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276" w:type="dxa"/>
        <w:tblLook w:val="04A0" w:firstRow="1" w:lastRow="0" w:firstColumn="1" w:lastColumn="0" w:noHBand="0" w:noVBand="1"/>
      </w:tblPr>
      <w:tblGrid>
        <w:gridCol w:w="2460"/>
        <w:gridCol w:w="1571"/>
        <w:gridCol w:w="3543"/>
        <w:gridCol w:w="1702"/>
      </w:tblGrid>
      <w:tr w:rsidR="00BF1DB3" w:rsidRPr="00BF1DB3" w:rsidTr="00BF1DB3">
        <w:tc>
          <w:tcPr>
            <w:tcW w:w="2460" w:type="dxa"/>
          </w:tcPr>
          <w:p w:rsidR="00BF1DB3" w:rsidRPr="00BF1DB3" w:rsidRDefault="00BF1DB3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71" w:type="dxa"/>
          </w:tcPr>
          <w:p w:rsidR="00BF1DB3" w:rsidRPr="00BF1DB3" w:rsidRDefault="00BF1DB3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1</w:t>
            </w: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st</w:t>
            </w: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</w:t>
            </w:r>
          </w:p>
        </w:tc>
        <w:tc>
          <w:tcPr>
            <w:tcW w:w="3543" w:type="dxa"/>
          </w:tcPr>
          <w:p w:rsidR="00BF1DB3" w:rsidRPr="00BF1DB3" w:rsidRDefault="00BF1DB3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Engineering Drawing </w:t>
            </w:r>
          </w:p>
        </w:tc>
        <w:tc>
          <w:tcPr>
            <w:tcW w:w="1702" w:type="dxa"/>
          </w:tcPr>
          <w:p w:rsidR="00BF1DB3" w:rsidRPr="00BF1DB3" w:rsidRDefault="00BF1DB3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BF1DB3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131</w:t>
            </w:r>
          </w:p>
        </w:tc>
      </w:tr>
    </w:tbl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1 hours lecture, 2 hours practical drawing per week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Credits: </w:t>
      </w:r>
      <w:r>
        <w:rPr>
          <w:rFonts w:ascii="TimesNewRomanPSMT" w:hAnsi="TimesNewRomanPSMT" w:cs="TimesNewRomanPSMT"/>
          <w:sz w:val="24"/>
          <w:szCs w:val="24"/>
        </w:rPr>
        <w:t>2</w:t>
      </w:r>
    </w:p>
    <w:p w:rsidR="00BF1DB3" w:rsidRPr="007470EB" w:rsidRDefault="00BF1DB3" w:rsidP="00BF1DB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0EB">
        <w:rPr>
          <w:rFonts w:ascii="Sakkal Majalla" w:hAnsi="Sakkal Majalla" w:cs="Sakkal Majalla" w:hint="cs"/>
          <w:i/>
          <w:iCs/>
          <w:sz w:val="28"/>
          <w:szCs w:val="28"/>
          <w:rtl/>
          <w:lang w:bidi="ar-IQ"/>
        </w:rPr>
        <w:t xml:space="preserve"> </w:t>
      </w:r>
      <w:r w:rsidRPr="00747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Course description</w:t>
      </w: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DD2">
        <w:rPr>
          <w:rFonts w:ascii="Times New Roman" w:hAnsi="Times New Roman" w:cs="Times New Roman"/>
          <w:i/>
          <w:iCs/>
          <w:sz w:val="24"/>
          <w:szCs w:val="24"/>
        </w:rPr>
        <w:t>This course is an introduction to the student’s about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66DD2">
        <w:rPr>
          <w:rFonts w:ascii="Times New Roman" w:hAnsi="Times New Roman" w:cs="Times New Roman"/>
          <w:i/>
          <w:iCs/>
          <w:sz w:val="24"/>
          <w:szCs w:val="24"/>
        </w:rPr>
        <w:t>the basic and standard for drawing technique</w:t>
      </w:r>
      <w:r w:rsidRPr="00266DD2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, </w:t>
      </w:r>
      <w:r w:rsidRPr="00266DD2">
        <w:rPr>
          <w:rFonts w:ascii="Times New Roman" w:hAnsi="Times New Roman" w:cs="Times New Roman"/>
          <w:i/>
          <w:iCs/>
          <w:sz w:val="24"/>
          <w:szCs w:val="24"/>
        </w:rPr>
        <w:t>including sizing and folded drawing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F1DB3" w:rsidRPr="00266DD2" w:rsidRDefault="00BF1DB3" w:rsidP="00BF1DB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6D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66DD2">
        <w:rPr>
          <w:rFonts w:ascii="Times New Roman" w:hAnsi="Times New Roman" w:cs="Times New Roman"/>
          <w:i/>
          <w:iCs/>
          <w:sz w:val="24"/>
          <w:szCs w:val="24"/>
        </w:rPr>
        <w:t>The drawing technique is emphasized in how to draw an object graphically, and projection point from surface and arch lines, and projection drawing from different point of view.</w:t>
      </w:r>
    </w:p>
    <w:p w:rsidR="00BF1DB3" w:rsidRPr="00266DD2" w:rsidRDefault="00BF1DB3" w:rsidP="00BF1DB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F1DB3" w:rsidRPr="00266DD2" w:rsidRDefault="00BF1DB3" w:rsidP="00BF1DB3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Objective</w:t>
      </w:r>
    </w:p>
    <w:p w:rsidR="00BF1DB3" w:rsidRPr="007470EB" w:rsidRDefault="00BF1DB3" w:rsidP="00BF1DB3">
      <w:pPr>
        <w:pStyle w:val="ListParagraph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To impart the basic concepts of chemical engineering drawing, mechanical design and process design.</w:t>
      </w:r>
    </w:p>
    <w:p w:rsidR="00BF1DB3" w:rsidRPr="007470EB" w:rsidRDefault="00BF1DB3" w:rsidP="00BF1DB3">
      <w:pPr>
        <w:pStyle w:val="ListParagraph"/>
        <w:numPr>
          <w:ilvl w:val="0"/>
          <w:numId w:val="7"/>
        </w:numPr>
        <w:autoSpaceDE w:val="0"/>
        <w:autoSpaceDN w:val="0"/>
        <w:bidi w:val="0"/>
        <w:adjustRightInd w:val="0"/>
        <w:spacing w:after="0" w:line="240" w:lineRule="auto"/>
        <w:rPr>
          <w:rFonts w:ascii="SymbolMT" w:eastAsia="SymbolMT" w:hAnsi="Times New Roman" w:cs="SymbolMT"/>
          <w:i/>
          <w:iCs/>
          <w:sz w:val="20"/>
          <w:szCs w:val="20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To develop understanding about P&amp;ID, I&amp;C drawing, pressure vessel design, storage tank design and heat exchangers</w:t>
      </w:r>
    </w:p>
    <w:p w:rsidR="00BF1DB3" w:rsidRPr="007470EB" w:rsidRDefault="00BF1DB3" w:rsidP="00BF1DB3">
      <w:pPr>
        <w:autoSpaceDE w:val="0"/>
        <w:autoSpaceDN w:val="0"/>
        <w:bidi w:val="0"/>
        <w:adjustRightInd w:val="0"/>
        <w:spacing w:after="0"/>
        <w:jc w:val="lowKashida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Specific learning outcome</w:t>
      </w:r>
    </w:p>
    <w:p w:rsidR="00BF1DB3" w:rsidRPr="007470EB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0EB">
        <w:rPr>
          <w:rFonts w:ascii="Times New Roman" w:hAnsi="Times New Roman" w:cs="Times New Roman"/>
          <w:i/>
          <w:iCs/>
          <w:sz w:val="24"/>
          <w:szCs w:val="24"/>
        </w:rPr>
        <w:t>By the end of the course, students should be able to apply the knowledge of sketching and technical drawing in the chemical engineering.</w:t>
      </w: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911"/>
      </w:tblGrid>
      <w:tr w:rsidR="00BF1DB3" w:rsidRPr="007E04A2" w:rsidTr="009E3809">
        <w:trPr>
          <w:trHeight w:val="454"/>
          <w:jc w:val="center"/>
        </w:trPr>
        <w:tc>
          <w:tcPr>
            <w:tcW w:w="534" w:type="dxa"/>
            <w:vAlign w:val="center"/>
          </w:tcPr>
          <w:p w:rsidR="00BF1DB3" w:rsidRPr="00D45BE1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No</w:t>
            </w:r>
          </w:p>
        </w:tc>
        <w:tc>
          <w:tcPr>
            <w:tcW w:w="7938" w:type="dxa"/>
            <w:vAlign w:val="center"/>
          </w:tcPr>
          <w:p w:rsidR="00BF1DB3" w:rsidRPr="00D45BE1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BF1DB3" w:rsidRPr="00D45BE1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D45BE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38" w:type="dxa"/>
          </w:tcPr>
          <w:p w:rsidR="00BF1DB3" w:rsidRPr="00AC5423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>Introduction to chemical engineering drawing – P&amp;ID symbols and drawings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tabs>
                <w:tab w:val="left" w:pos="0"/>
              </w:tabs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>I&amp;C drawing of heat exchangers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</w:t>
            </w:r>
            <w:r w:rsidRPr="00AC5423">
              <w:rPr>
                <w:rFonts w:asciiTheme="majorBidi" w:hAnsiTheme="majorBidi" w:cstheme="majorBidi"/>
                <w:sz w:val="24"/>
                <w:szCs w:val="24"/>
              </w:rPr>
              <w:t>istillation columns and stirred tank jacketed reactors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>Introduction to pressure vessels: stress variation. Mechanical design of pressure vessels and jacketed vessels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 xml:space="preserve">Mechanical design of process equipment: tall columns, column supports &amp; accessories, </w:t>
            </w:r>
            <w:proofErr w:type="spellStart"/>
            <w:r w:rsidRPr="00AC5423">
              <w:rPr>
                <w:rFonts w:asciiTheme="majorBidi" w:hAnsiTheme="majorBidi" w:cstheme="majorBidi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>Mechanical design of non- standard flange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5423">
              <w:rPr>
                <w:rFonts w:asciiTheme="majorBidi" w:hAnsiTheme="majorBidi" w:cstheme="majorBidi"/>
                <w:sz w:val="24"/>
                <w:szCs w:val="24"/>
              </w:rPr>
              <w:t>Design of storage tanks for Volatile and Nonvolatile liquids.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05F38">
              <w:rPr>
                <w:rFonts w:asciiTheme="majorBidi" w:hAnsiTheme="majorBidi" w:cstheme="majorBidi"/>
                <w:sz w:val="24"/>
                <w:szCs w:val="24"/>
              </w:rPr>
              <w:t>Process design and detailed drawing of shell &amp; tube heat exchangers and double pipe heat exchanger for single phase streams</w:t>
            </w:r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BF1DB3" w:rsidRPr="007E04A2" w:rsidTr="009E3809">
        <w:trPr>
          <w:trHeight w:val="454"/>
          <w:jc w:val="center"/>
        </w:trPr>
        <w:tc>
          <w:tcPr>
            <w:tcW w:w="534" w:type="dxa"/>
          </w:tcPr>
          <w:p w:rsidR="00BF1DB3" w:rsidRPr="00600CA5" w:rsidRDefault="00BF1DB3" w:rsidP="009E3809">
            <w:pPr>
              <w:bidi w:val="0"/>
              <w:spacing w:line="276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BF1DB3" w:rsidRPr="007E04A2" w:rsidRDefault="00BF1DB3" w:rsidP="009E3809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05F38">
              <w:rPr>
                <w:rFonts w:asciiTheme="majorBidi" w:hAnsiTheme="majorBidi" w:cstheme="majorBidi"/>
                <w:sz w:val="24"/>
                <w:szCs w:val="24"/>
              </w:rPr>
              <w:t xml:space="preserve">Process design of condensers: Tubular horizontal &amp; Tubular vertical for condensation of single </w:t>
            </w:r>
            <w:proofErr w:type="spellStart"/>
            <w:r w:rsidRPr="00105F38">
              <w:rPr>
                <w:rFonts w:asciiTheme="majorBidi" w:hAnsiTheme="majorBidi" w:cstheme="majorBidi"/>
                <w:sz w:val="24"/>
                <w:szCs w:val="24"/>
              </w:rPr>
              <w:t>vapours</w:t>
            </w:r>
            <w:proofErr w:type="spellEnd"/>
          </w:p>
        </w:tc>
        <w:tc>
          <w:tcPr>
            <w:tcW w:w="911" w:type="dxa"/>
          </w:tcPr>
          <w:p w:rsidR="00BF1DB3" w:rsidRPr="007E04A2" w:rsidRDefault="00BF1DB3" w:rsidP="009E3809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4B4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Percentage of change: 100%</w:t>
      </w:r>
    </w:p>
    <w:p w:rsidR="00C614B4" w:rsidRDefault="00C614B4" w:rsidP="00C614B4">
      <w:pPr>
        <w:autoSpaceDE w:val="0"/>
        <w:autoSpaceDN w:val="0"/>
        <w:bidi w:val="0"/>
        <w:adjustRightInd w:val="0"/>
        <w:spacing w:after="0" w:line="240" w:lineRule="auto"/>
        <w:jc w:val="lowKashida"/>
        <w:rPr>
          <w:rFonts w:ascii="Times New Roman" w:hAnsi="Times New Roman" w:cs="Times New Roman"/>
          <w:b/>
          <w:bCs/>
          <w:sz w:val="24"/>
          <w:szCs w:val="24"/>
        </w:rPr>
      </w:pPr>
      <w:r w:rsidRPr="00A71696">
        <w:rPr>
          <w:rFonts w:ascii="Times New Roman" w:hAnsi="Times New Roman" w:cs="Times New Roman"/>
          <w:b/>
          <w:bCs/>
          <w:sz w:val="24"/>
          <w:szCs w:val="24"/>
        </w:rPr>
        <w:t>References: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>B.C Bhattacharya, Introduction to Chemical Equipment Design, CBS Publishers &amp;Distributors, New Delhi.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 M.V Joshi &amp;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Mahajan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V.V., Process Equipment Design, 3</w:t>
      </w:r>
      <w:r w:rsidRPr="00A418CE">
        <w:rPr>
          <w:rFonts w:ascii="TimesNewRomanPSMT" w:hAnsi="TimesNewRomanPSMT" w:cs="TimesNewRomanPSMT"/>
          <w:sz w:val="16"/>
          <w:szCs w:val="16"/>
        </w:rPr>
        <w:t xml:space="preserve">rd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Edn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, Mac-Milan &amp; Co. India.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D.Q.Kern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, Process Heat Transfer, Tata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Mc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-GRAWHILL.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lastRenderedPageBreak/>
        <w:t>J.M.Coulson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&amp;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J.F.Richardson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, Chemical Engineering, Vol.6, 3</w:t>
      </w:r>
      <w:r w:rsidRPr="00A418CE">
        <w:rPr>
          <w:rFonts w:ascii="TimesNewRomanPSMT" w:hAnsi="TimesNewRomanPSMT" w:cs="TimesNewRomanPSMT"/>
          <w:sz w:val="16"/>
          <w:szCs w:val="16"/>
        </w:rPr>
        <w:t xml:space="preserve">rd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Edn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, Butterworth-Heinemann, (Indian print)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E. Ludwig, Applied Process Design for Chemical &amp; Petrochemical Plants,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Vol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I, II, II, Gulf Publication, London.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>IS Codes.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 Perry. R.H &amp;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Green.D.W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., Chemical Engineers Handbook, 7th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Edn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,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Mc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-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Grawhill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Bhatt N.D., Machine Drawing,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Charator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Book Stall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Badger &amp;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Bancharo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>, Introduction to Chemical Engineering, McGraw Hill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Rase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&amp; Barrow, Project Engineering of Process Plants, John Wiley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418CE">
        <w:rPr>
          <w:rFonts w:ascii="TimesNewRomanPSMT" w:hAnsi="TimesNewRomanPSMT" w:cs="TimesNewRomanPSMT"/>
          <w:sz w:val="24"/>
          <w:szCs w:val="24"/>
        </w:rPr>
        <w:t xml:space="preserve">McCabe W.L., Smith J.C., &amp; </w:t>
      </w: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Harriot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P., Unit Operations </w:t>
      </w:r>
      <w:proofErr w:type="gramStart"/>
      <w:r w:rsidRPr="00A418CE">
        <w:rPr>
          <w:rFonts w:ascii="TimesNewRomanPSMT" w:hAnsi="TimesNewRomanPSMT" w:cs="TimesNewRomanPSMT"/>
          <w:sz w:val="24"/>
          <w:szCs w:val="24"/>
        </w:rPr>
        <w:t>In</w:t>
      </w:r>
      <w:proofErr w:type="gramEnd"/>
      <w:r w:rsidRPr="00A418CE">
        <w:rPr>
          <w:rFonts w:ascii="TimesNewRomanPSMT" w:hAnsi="TimesNewRomanPSMT" w:cs="TimesNewRomanPSMT"/>
          <w:sz w:val="24"/>
          <w:szCs w:val="24"/>
        </w:rPr>
        <w:t xml:space="preserve"> Chemical Engineering, McGraw Hill.</w:t>
      </w:r>
    </w:p>
    <w:p w:rsidR="00C614B4" w:rsidRDefault="00C614B4" w:rsidP="00C614B4">
      <w:pPr>
        <w:pStyle w:val="ListParagraph"/>
        <w:numPr>
          <w:ilvl w:val="0"/>
          <w:numId w:val="8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A418CE">
        <w:rPr>
          <w:rFonts w:ascii="TimesNewRomanPSMT" w:hAnsi="TimesNewRomanPSMT" w:cs="TimesNewRomanPSMT"/>
          <w:sz w:val="24"/>
          <w:szCs w:val="24"/>
        </w:rPr>
        <w:t>Treybal</w:t>
      </w:r>
      <w:proofErr w:type="spellEnd"/>
      <w:r w:rsidRPr="00A418CE">
        <w:rPr>
          <w:rFonts w:ascii="TimesNewRomanPSMT" w:hAnsi="TimesNewRomanPSMT" w:cs="TimesNewRomanPSMT"/>
          <w:sz w:val="24"/>
          <w:szCs w:val="24"/>
        </w:rPr>
        <w:t xml:space="preserve"> R. E., Mass Transfer Operations, McGraw Hill</w:t>
      </w: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056F4" w:rsidRDefault="00E056F4" w:rsidP="00E056F4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4B4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Grading</w:t>
      </w:r>
    </w:p>
    <w:tbl>
      <w:tblPr>
        <w:tblStyle w:val="TableGrid"/>
        <w:tblpPr w:leftFromText="180" w:rightFromText="180" w:vertAnchor="page" w:horzAnchor="margin" w:tblpXSpec="center" w:tblpY="6046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4B4" w:rsidRPr="00513AD7" w:rsidTr="00D46BF9">
        <w:tc>
          <w:tcPr>
            <w:tcW w:w="378" w:type="pct"/>
          </w:tcPr>
          <w:p w:rsidR="00C614B4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C614B4" w:rsidRPr="00513AD7" w:rsidRDefault="00C614B4" w:rsidP="00C614B4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</w:p>
        </w:tc>
        <w:tc>
          <w:tcPr>
            <w:tcW w:w="710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C614B4" w:rsidRPr="00513AD7" w:rsidRDefault="00C614B4" w:rsidP="00C614B4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C614B4" w:rsidRDefault="00C614B4" w:rsidP="00C614B4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46BF9" w:rsidRDefault="00D46BF9" w:rsidP="00D46BF9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8"/>
          <w:szCs w:val="28"/>
        </w:rPr>
        <w:t>For Theory Subjects</w:t>
      </w: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70</w:t>
      </w: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30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% - Tests (minimum </w:t>
      </w:r>
      <w:r w:rsidR="00471AE8">
        <w:rPr>
          <w:rFonts w:ascii="Traditional Arabic" w:eastAsia="Calibri" w:hAnsi="Traditional Arabic" w:cs="Traditional Arabic"/>
          <w:color w:val="000000"/>
          <w:sz w:val="24"/>
          <w:szCs w:val="24"/>
        </w:rPr>
        <w:t>4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)</w:t>
      </w: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60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% - Assignments (minimum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10)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such as homework, problem solving, group discussions, quiz, seminar, term-project, </w:t>
      </w:r>
      <w:r w:rsidR="00D46BF9">
        <w:rPr>
          <w:rFonts w:ascii="Traditional Arabic" w:eastAsia="Calibri" w:hAnsi="Traditional Arabic" w:cs="Traditional Arabic"/>
          <w:color w:val="000000"/>
          <w:sz w:val="24"/>
          <w:szCs w:val="24"/>
        </w:rPr>
        <w:t>etc.</w:t>
      </w:r>
      <w:bookmarkStart w:id="0" w:name="_GoBack"/>
      <w:bookmarkEnd w:id="0"/>
    </w:p>
    <w:p w:rsidR="00C614B4" w:rsidRPr="005706E7" w:rsidRDefault="00C614B4" w:rsidP="00C614B4">
      <w:pPr>
        <w:bidi w:val="0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10% - Regularity in the class</w:t>
      </w: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30</w:t>
      </w:r>
      <w:r w:rsidRPr="005706E7">
        <w:rPr>
          <w:rFonts w:ascii="Traditional Arabic" w:eastAsia="Calibri" w:hAnsi="Traditional Arabic" w:cs="Traditional Arabic"/>
          <w:b/>
          <w:bCs/>
          <w:color w:val="000000"/>
          <w:sz w:val="24"/>
          <w:szCs w:val="24"/>
        </w:rPr>
        <w:t>)</w:t>
      </w:r>
    </w:p>
    <w:p w:rsidR="00C614B4" w:rsidRPr="005706E7" w:rsidRDefault="00C614B4" w:rsidP="00C614B4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eastAsia="Calibri" w:hAnsi="Traditional Arabic" w:cs="Traditional Arabic"/>
          <w:color w:val="000000"/>
          <w:sz w:val="24"/>
          <w:szCs w:val="24"/>
        </w:rPr>
      </w:pP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Problem solving questions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2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 x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1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 xml:space="preserve">5 marks= </w:t>
      </w:r>
      <w:r>
        <w:rPr>
          <w:rFonts w:ascii="Traditional Arabic" w:eastAsia="Calibri" w:hAnsi="Traditional Arabic" w:cs="Traditional Arabic"/>
          <w:color w:val="000000"/>
          <w:sz w:val="24"/>
          <w:szCs w:val="24"/>
        </w:rPr>
        <w:t>3</w:t>
      </w:r>
      <w:r w:rsidRPr="005706E7">
        <w:rPr>
          <w:rFonts w:ascii="Traditional Arabic" w:eastAsia="Calibri" w:hAnsi="Traditional Arabic" w:cs="Traditional Arabic"/>
          <w:color w:val="000000"/>
          <w:sz w:val="24"/>
          <w:szCs w:val="24"/>
        </w:rPr>
        <w:t>0 marks</w:t>
      </w: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BF1DB3" w:rsidRDefault="00BF1DB3" w:rsidP="00BF1DB3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07CD7" w:rsidRPr="00BF1DB3" w:rsidRDefault="00707CD7" w:rsidP="00BF1DB3"/>
    <w:sectPr w:rsidR="00707CD7" w:rsidRPr="00BF1DB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B4B0C"/>
    <w:rsid w:val="000F3BF2"/>
    <w:rsid w:val="0020672A"/>
    <w:rsid w:val="002C2CC9"/>
    <w:rsid w:val="003224B9"/>
    <w:rsid w:val="00471AE8"/>
    <w:rsid w:val="00485AC8"/>
    <w:rsid w:val="005A2442"/>
    <w:rsid w:val="00707CD7"/>
    <w:rsid w:val="008A075C"/>
    <w:rsid w:val="00A04C36"/>
    <w:rsid w:val="00A57EF6"/>
    <w:rsid w:val="00A635F9"/>
    <w:rsid w:val="00B13662"/>
    <w:rsid w:val="00BE7316"/>
    <w:rsid w:val="00BF1DB3"/>
    <w:rsid w:val="00C614B4"/>
    <w:rsid w:val="00D46BF9"/>
    <w:rsid w:val="00DC7192"/>
    <w:rsid w:val="00E056F4"/>
    <w:rsid w:val="00E83070"/>
    <w:rsid w:val="00EC2150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2013-09-21T16:11:00Z</dcterms:created>
  <dcterms:modified xsi:type="dcterms:W3CDTF">2013-09-21T16:24:00Z</dcterms:modified>
</cp:coreProperties>
</file>