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2"/>
        <w:bidiVisual/>
        <w:tblW w:w="9923" w:type="dxa"/>
        <w:jc w:val="right"/>
        <w:tblInd w:w="-942" w:type="dxa"/>
        <w:tblLook w:val="04A0" w:firstRow="1" w:lastRow="0" w:firstColumn="1" w:lastColumn="0" w:noHBand="0" w:noVBand="1"/>
      </w:tblPr>
      <w:tblGrid>
        <w:gridCol w:w="1763"/>
        <w:gridCol w:w="1539"/>
        <w:gridCol w:w="5240"/>
        <w:gridCol w:w="1381"/>
      </w:tblGrid>
      <w:tr w:rsidR="002D25D3" w:rsidRPr="002D25D3" w:rsidTr="002D25D3">
        <w:trPr>
          <w:trHeight w:val="510"/>
          <w:jc w:val="right"/>
        </w:trPr>
        <w:tc>
          <w:tcPr>
            <w:tcW w:w="1763" w:type="dxa"/>
          </w:tcPr>
          <w:p w:rsidR="002D25D3" w:rsidRPr="002D25D3" w:rsidRDefault="002D25D3" w:rsidP="002D25D3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2D25D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bidi="ar-IQ"/>
              </w:rPr>
              <w:t xml:space="preserve">Mandatory </w:t>
            </w:r>
          </w:p>
        </w:tc>
        <w:tc>
          <w:tcPr>
            <w:tcW w:w="1539" w:type="dxa"/>
          </w:tcPr>
          <w:p w:rsidR="002D25D3" w:rsidRPr="002D25D3" w:rsidRDefault="002D25D3" w:rsidP="002D25D3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2D25D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bidi="ar-IQ"/>
              </w:rPr>
              <w:t>Class: 2</w:t>
            </w:r>
            <w:r w:rsidRPr="002D25D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vertAlign w:val="superscript"/>
                <w:lang w:bidi="ar-IQ"/>
              </w:rPr>
              <w:t>nd</w:t>
            </w:r>
            <w:r w:rsidRPr="002D25D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bidi="ar-IQ"/>
              </w:rPr>
              <w:t xml:space="preserve">    </w:t>
            </w:r>
          </w:p>
        </w:tc>
        <w:tc>
          <w:tcPr>
            <w:tcW w:w="5240" w:type="dxa"/>
          </w:tcPr>
          <w:p w:rsidR="002D25D3" w:rsidRPr="002D25D3" w:rsidRDefault="002D25D3" w:rsidP="002D25D3">
            <w:pPr>
              <w:autoSpaceDE w:val="0"/>
              <w:autoSpaceDN w:val="0"/>
              <w:bidi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 w:rsidRPr="002D25D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bidi="ar-IQ"/>
              </w:rPr>
              <w:t xml:space="preserve">Physical Chemistry   </w:t>
            </w:r>
          </w:p>
        </w:tc>
        <w:tc>
          <w:tcPr>
            <w:tcW w:w="1381" w:type="dxa"/>
          </w:tcPr>
          <w:p w:rsidR="002D25D3" w:rsidRPr="002D25D3" w:rsidRDefault="002D25D3" w:rsidP="002D25D3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 w:rsidRPr="002D25D3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bidi="ar-IQ"/>
              </w:rPr>
              <w:t>CH 242</w:t>
            </w:r>
          </w:p>
        </w:tc>
      </w:tr>
    </w:tbl>
    <w:p w:rsidR="002D25D3" w:rsidRPr="002D25D3" w:rsidRDefault="002D25D3" w:rsidP="002D25D3">
      <w:pPr>
        <w:autoSpaceDE w:val="0"/>
        <w:autoSpaceDN w:val="0"/>
        <w:bidi w:val="0"/>
        <w:adjustRightInd w:val="0"/>
        <w:spacing w:after="120" w:line="240" w:lineRule="auto"/>
        <w:jc w:val="both"/>
        <w:rPr>
          <w:rFonts w:ascii="Sakkal Majalla" w:eastAsia="Calibri" w:hAnsi="Sakkal Majalla" w:cs="Sakkal Majalla"/>
          <w:b/>
          <w:bCs/>
          <w:color w:val="000000"/>
          <w:sz w:val="28"/>
          <w:szCs w:val="28"/>
          <w:lang w:bidi="ar-IQ"/>
        </w:rPr>
      </w:pPr>
      <w:r w:rsidRPr="002D25D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Teaching scheme: 3 hours lecture and 1 hour tutorial per week            Credits: </w:t>
      </w:r>
      <w:r w:rsidRPr="002D25D3">
        <w:rPr>
          <w:rFonts w:ascii="TimesNewRomanPSMT" w:eastAsia="Calibri" w:hAnsi="TimesNewRomanPSMT" w:cs="TimesNewRomanPSMT"/>
          <w:b/>
          <w:bCs/>
          <w:color w:val="000000"/>
          <w:sz w:val="24"/>
          <w:szCs w:val="24"/>
        </w:rPr>
        <w:t>6</w:t>
      </w:r>
    </w:p>
    <w:p w:rsidR="002D25D3" w:rsidRPr="002D25D3" w:rsidRDefault="002D25D3" w:rsidP="002D25D3">
      <w:pPr>
        <w:bidi w:val="0"/>
        <w:spacing w:after="12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2D25D3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Course discretion:</w:t>
      </w:r>
      <w:r w:rsidRPr="002D25D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 </w:t>
      </w:r>
    </w:p>
    <w:p w:rsidR="002D25D3" w:rsidRPr="002D25D3" w:rsidRDefault="002D25D3" w:rsidP="002D25D3">
      <w:pPr>
        <w:bidi w:val="0"/>
        <w:spacing w:after="12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2D25D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The physical chemistry course covered the Energetic introduction to phase </w:t>
      </w:r>
      <w:proofErr w:type="spellStart"/>
      <w:r w:rsidRPr="002D25D3">
        <w:rPr>
          <w:rFonts w:ascii="Times New Roman" w:eastAsia="Calibri" w:hAnsi="Times New Roman" w:cs="Times New Roman"/>
          <w:i/>
          <w:iCs/>
          <w:sz w:val="24"/>
          <w:szCs w:val="24"/>
        </w:rPr>
        <w:t>equilibria</w:t>
      </w:r>
      <w:proofErr w:type="spellEnd"/>
      <w:r w:rsidRPr="002D25D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; Phase </w:t>
      </w:r>
      <w:proofErr w:type="spellStart"/>
      <w:r w:rsidRPr="002D25D3">
        <w:rPr>
          <w:rFonts w:ascii="Times New Roman" w:eastAsia="Calibri" w:hAnsi="Times New Roman" w:cs="Times New Roman"/>
          <w:i/>
          <w:iCs/>
          <w:sz w:val="24"/>
          <w:szCs w:val="24"/>
        </w:rPr>
        <w:t>equilibria</w:t>
      </w:r>
      <w:proofErr w:type="spellEnd"/>
      <w:r w:rsidRPr="002D25D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involving two-component systems; Types of chemical reactions with application, criteria of catalysis – Homogeneous catalysis (gases, liquids), </w:t>
      </w:r>
      <w:proofErr w:type="spellStart"/>
      <w:r w:rsidRPr="002D25D3">
        <w:rPr>
          <w:rFonts w:ascii="Times New Roman" w:eastAsia="Calibri" w:hAnsi="Times New Roman" w:cs="Times New Roman"/>
          <w:i/>
          <w:iCs/>
          <w:sz w:val="24"/>
          <w:szCs w:val="24"/>
        </w:rPr>
        <w:t>Ultramicroscope</w:t>
      </w:r>
      <w:proofErr w:type="spellEnd"/>
      <w:r w:rsidRPr="002D25D3">
        <w:rPr>
          <w:rFonts w:ascii="Times New Roman" w:eastAsia="Calibri" w:hAnsi="Times New Roman" w:cs="Times New Roman"/>
          <w:i/>
          <w:iCs/>
          <w:sz w:val="24"/>
          <w:szCs w:val="24"/>
        </w:rPr>
        <w:t>, Electrolytic conductance, First and second law of faraday-application of electrolytic conductivity Electrochemistry.</w:t>
      </w:r>
    </w:p>
    <w:p w:rsidR="002D25D3" w:rsidRPr="002D25D3" w:rsidRDefault="002D25D3" w:rsidP="002D25D3">
      <w:pPr>
        <w:bidi w:val="0"/>
        <w:spacing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2D25D3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Objectives: </w:t>
      </w:r>
    </w:p>
    <w:p w:rsidR="002D25D3" w:rsidRPr="002D25D3" w:rsidRDefault="002D25D3" w:rsidP="002D25D3">
      <w:pPr>
        <w:numPr>
          <w:ilvl w:val="0"/>
          <w:numId w:val="25"/>
        </w:numPr>
        <w:bidi w:val="0"/>
        <w:spacing w:line="240" w:lineRule="auto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2D25D3">
        <w:rPr>
          <w:rFonts w:ascii="Times New Roman" w:eastAsia="Calibri" w:hAnsi="Times New Roman" w:cs="Times New Roman"/>
          <w:i/>
          <w:iCs/>
          <w:sz w:val="24"/>
          <w:szCs w:val="24"/>
        </w:rPr>
        <w:t>To impart the basic concepts of fluid and particle mechanics</w:t>
      </w:r>
    </w:p>
    <w:p w:rsidR="002D25D3" w:rsidRPr="002D25D3" w:rsidRDefault="002D25D3" w:rsidP="002D25D3">
      <w:pPr>
        <w:numPr>
          <w:ilvl w:val="0"/>
          <w:numId w:val="25"/>
        </w:numPr>
        <w:autoSpaceDE w:val="0"/>
        <w:autoSpaceDN w:val="0"/>
        <w:bidi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2D25D3">
        <w:rPr>
          <w:rFonts w:ascii="Times New Roman" w:eastAsia="Calibri" w:hAnsi="Times New Roman" w:cs="Times New Roman"/>
          <w:i/>
          <w:iCs/>
          <w:sz w:val="24"/>
          <w:szCs w:val="24"/>
        </w:rPr>
        <w:t>To develop understanding about viscosity, fluid flow and machinery</w:t>
      </w:r>
    </w:p>
    <w:p w:rsidR="002D25D3" w:rsidRPr="002D25D3" w:rsidRDefault="002D25D3" w:rsidP="002D25D3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:rsidR="002D25D3" w:rsidRPr="002D25D3" w:rsidRDefault="002D25D3" w:rsidP="002D25D3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2D25D3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Specific learning outcome:</w:t>
      </w:r>
    </w:p>
    <w:p w:rsidR="002D25D3" w:rsidRPr="002D25D3" w:rsidRDefault="002D25D3" w:rsidP="002D25D3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:rsidR="002D25D3" w:rsidRPr="002D25D3" w:rsidRDefault="002D25D3" w:rsidP="002D25D3">
      <w:pPr>
        <w:numPr>
          <w:ilvl w:val="0"/>
          <w:numId w:val="26"/>
        </w:numPr>
        <w:bidi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GB" w:eastAsia="en-GB"/>
        </w:rPr>
      </w:pPr>
      <w:r w:rsidRPr="002D25D3">
        <w:rPr>
          <w:rFonts w:ascii="Times New Roman" w:eastAsia="Times New Roman" w:hAnsi="Times New Roman" w:cs="Times New Roman"/>
          <w:i/>
          <w:iCs/>
          <w:sz w:val="24"/>
          <w:szCs w:val="24"/>
          <w:lang w:val="en-GB" w:eastAsia="en-GB"/>
        </w:rPr>
        <w:t xml:space="preserve">understand the energetics that drive chemical reactions and physical changes; </w:t>
      </w:r>
    </w:p>
    <w:p w:rsidR="002D25D3" w:rsidRPr="002D25D3" w:rsidRDefault="002D25D3" w:rsidP="002D25D3">
      <w:pPr>
        <w:numPr>
          <w:ilvl w:val="0"/>
          <w:numId w:val="26"/>
        </w:numPr>
        <w:bidi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GB" w:eastAsia="en-GB"/>
        </w:rPr>
      </w:pPr>
      <w:r w:rsidRPr="002D25D3">
        <w:rPr>
          <w:rFonts w:ascii="Times New Roman" w:eastAsia="Times New Roman" w:hAnsi="Times New Roman" w:cs="Times New Roman"/>
          <w:i/>
          <w:iCs/>
          <w:sz w:val="24"/>
          <w:szCs w:val="24"/>
          <w:lang w:val="en-GB" w:eastAsia="en-GB"/>
        </w:rPr>
        <w:t xml:space="preserve">understand the relationship between macroscopic properties and the molecular make up of matter; </w:t>
      </w:r>
    </w:p>
    <w:p w:rsidR="002D25D3" w:rsidRPr="002D25D3" w:rsidRDefault="002D25D3" w:rsidP="002D25D3">
      <w:pPr>
        <w:numPr>
          <w:ilvl w:val="0"/>
          <w:numId w:val="26"/>
        </w:numPr>
        <w:bidi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GB" w:eastAsia="en-GB"/>
        </w:rPr>
      </w:pPr>
      <w:r w:rsidRPr="002D25D3">
        <w:rPr>
          <w:rFonts w:ascii="Times New Roman" w:eastAsia="Times New Roman" w:hAnsi="Times New Roman" w:cs="Times New Roman"/>
          <w:i/>
          <w:iCs/>
          <w:sz w:val="24"/>
          <w:szCs w:val="24"/>
          <w:lang w:val="en-GB" w:eastAsia="en-GB"/>
        </w:rPr>
        <w:t xml:space="preserve">Read and understand the research literature concerning quantitative aspects of chemical </w:t>
      </w:r>
      <w:proofErr w:type="spellStart"/>
      <w:r w:rsidRPr="002D25D3">
        <w:rPr>
          <w:rFonts w:ascii="Times New Roman" w:eastAsia="Times New Roman" w:hAnsi="Times New Roman" w:cs="Times New Roman"/>
          <w:i/>
          <w:iCs/>
          <w:sz w:val="24"/>
          <w:szCs w:val="24"/>
          <w:lang w:val="en-GB" w:eastAsia="en-GB"/>
        </w:rPr>
        <w:t>equilibria</w:t>
      </w:r>
      <w:proofErr w:type="spellEnd"/>
      <w:r w:rsidRPr="002D25D3">
        <w:rPr>
          <w:rFonts w:ascii="Times New Roman" w:eastAsia="Times New Roman" w:hAnsi="Times New Roman" w:cs="Times New Roman"/>
          <w:i/>
          <w:iCs/>
          <w:sz w:val="24"/>
          <w:szCs w:val="24"/>
          <w:lang w:val="en-GB" w:eastAsia="en-GB"/>
        </w:rPr>
        <w:t xml:space="preserve"> and phase transitions. </w:t>
      </w:r>
    </w:p>
    <w:p w:rsidR="002D25D3" w:rsidRPr="002D25D3" w:rsidRDefault="002D25D3" w:rsidP="002D25D3">
      <w:pPr>
        <w:numPr>
          <w:ilvl w:val="0"/>
          <w:numId w:val="26"/>
        </w:numPr>
        <w:bidi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GB" w:eastAsia="en-GB"/>
        </w:rPr>
      </w:pPr>
      <w:r w:rsidRPr="002D25D3">
        <w:rPr>
          <w:rFonts w:ascii="Times New Roman" w:eastAsia="Times New Roman" w:hAnsi="Times New Roman" w:cs="Times New Roman"/>
          <w:i/>
          <w:iCs/>
          <w:sz w:val="24"/>
          <w:szCs w:val="24"/>
          <w:lang w:val="en-GB" w:eastAsia="en-GB"/>
        </w:rPr>
        <w:t xml:space="preserve">define the fundamental concepts of quantum chemistry, using models for the energies encountered for atoms and molecules; </w:t>
      </w:r>
    </w:p>
    <w:p w:rsidR="002D25D3" w:rsidRPr="002D25D3" w:rsidRDefault="002D25D3" w:rsidP="002D25D3">
      <w:pPr>
        <w:numPr>
          <w:ilvl w:val="0"/>
          <w:numId w:val="26"/>
        </w:numPr>
        <w:bidi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GB" w:eastAsia="en-GB"/>
        </w:rPr>
      </w:pPr>
      <w:r w:rsidRPr="002D25D3">
        <w:rPr>
          <w:rFonts w:ascii="Times New Roman" w:eastAsia="Times New Roman" w:hAnsi="Times New Roman" w:cs="Times New Roman"/>
          <w:i/>
          <w:iCs/>
          <w:sz w:val="24"/>
          <w:szCs w:val="24"/>
          <w:lang w:val="en-GB" w:eastAsia="en-GB"/>
        </w:rPr>
        <w:t xml:space="preserve">discuss their applications to atomic and molecular spectroscopy; </w:t>
      </w:r>
    </w:p>
    <w:p w:rsidR="002D25D3" w:rsidRPr="002D25D3" w:rsidRDefault="002D25D3" w:rsidP="002D25D3">
      <w:pPr>
        <w:numPr>
          <w:ilvl w:val="0"/>
          <w:numId w:val="26"/>
        </w:numPr>
        <w:autoSpaceDE w:val="0"/>
        <w:autoSpaceDN w:val="0"/>
        <w:bidi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2D25D3">
        <w:rPr>
          <w:rFonts w:ascii="Times New Roman" w:eastAsia="Times New Roman" w:hAnsi="Times New Roman" w:cs="Times New Roman"/>
          <w:i/>
          <w:iCs/>
          <w:sz w:val="24"/>
          <w:szCs w:val="24"/>
          <w:lang w:val="en-GB" w:eastAsia="en-GB"/>
        </w:rPr>
        <w:t>know the fundamental concepts of chemical kinetics</w:t>
      </w:r>
    </w:p>
    <w:p w:rsidR="002D25D3" w:rsidRPr="002D25D3" w:rsidRDefault="002D25D3" w:rsidP="002D25D3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2"/>
        <w:tblW w:w="938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7791"/>
        <w:gridCol w:w="911"/>
      </w:tblGrid>
      <w:tr w:rsidR="002D25D3" w:rsidRPr="002D25D3" w:rsidTr="009E3809">
        <w:trPr>
          <w:trHeight w:val="20"/>
          <w:jc w:val="center"/>
        </w:trPr>
        <w:tc>
          <w:tcPr>
            <w:tcW w:w="681" w:type="dxa"/>
          </w:tcPr>
          <w:p w:rsidR="002D25D3" w:rsidRPr="002D25D3" w:rsidRDefault="002D25D3" w:rsidP="002D25D3">
            <w:pPr>
              <w:bidi w:val="0"/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2D25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No.</w:t>
            </w:r>
          </w:p>
        </w:tc>
        <w:tc>
          <w:tcPr>
            <w:tcW w:w="7791" w:type="dxa"/>
            <w:vAlign w:val="center"/>
          </w:tcPr>
          <w:p w:rsidR="002D25D3" w:rsidRPr="002D25D3" w:rsidRDefault="002D25D3" w:rsidP="002D25D3">
            <w:pPr>
              <w:bidi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2D25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Topic</w:t>
            </w:r>
          </w:p>
        </w:tc>
        <w:tc>
          <w:tcPr>
            <w:tcW w:w="911" w:type="dxa"/>
            <w:vAlign w:val="center"/>
          </w:tcPr>
          <w:p w:rsidR="002D25D3" w:rsidRPr="002D25D3" w:rsidRDefault="002D25D3" w:rsidP="002D25D3">
            <w:pPr>
              <w:bidi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2D25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Hours</w:t>
            </w:r>
          </w:p>
        </w:tc>
      </w:tr>
      <w:tr w:rsidR="002D25D3" w:rsidRPr="002D25D3" w:rsidTr="009E3809">
        <w:trPr>
          <w:trHeight w:val="20"/>
          <w:jc w:val="center"/>
        </w:trPr>
        <w:tc>
          <w:tcPr>
            <w:tcW w:w="681" w:type="dxa"/>
          </w:tcPr>
          <w:p w:rsidR="002D25D3" w:rsidRPr="002D25D3" w:rsidRDefault="002D25D3" w:rsidP="002D25D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1" w:type="dxa"/>
          </w:tcPr>
          <w:p w:rsidR="002D25D3" w:rsidRPr="002D25D3" w:rsidRDefault="002D25D3" w:rsidP="002D25D3">
            <w:pPr>
              <w:bidi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Energetic introduction to phase </w:t>
            </w:r>
            <w:proofErr w:type="spellStart"/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equilibria</w:t>
            </w:r>
            <w:proofErr w:type="spellEnd"/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- Pressure and temperature changes with a single-component system: qualitative discussion</w:t>
            </w:r>
          </w:p>
        </w:tc>
        <w:tc>
          <w:tcPr>
            <w:tcW w:w="911" w:type="dxa"/>
          </w:tcPr>
          <w:p w:rsidR="002D25D3" w:rsidRPr="002D25D3" w:rsidRDefault="002D25D3" w:rsidP="002D25D3">
            <w:pPr>
              <w:bidi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2D25D3" w:rsidRPr="002D25D3" w:rsidTr="009E3809">
        <w:trPr>
          <w:trHeight w:val="20"/>
          <w:jc w:val="center"/>
        </w:trPr>
        <w:tc>
          <w:tcPr>
            <w:tcW w:w="681" w:type="dxa"/>
          </w:tcPr>
          <w:p w:rsidR="002D25D3" w:rsidRPr="002D25D3" w:rsidRDefault="002D25D3" w:rsidP="002D25D3">
            <w:pPr>
              <w:bidi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1" w:type="dxa"/>
          </w:tcPr>
          <w:p w:rsidR="002D25D3" w:rsidRPr="002D25D3" w:rsidRDefault="002D25D3" w:rsidP="002D25D3">
            <w:pPr>
              <w:bidi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Phase </w:t>
            </w:r>
            <w:proofErr w:type="spellStart"/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equilibria</w:t>
            </w:r>
            <w:proofErr w:type="spellEnd"/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involving two-component systems: partition- Phase </w:t>
            </w:r>
            <w:proofErr w:type="spellStart"/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equilibria</w:t>
            </w:r>
            <w:proofErr w:type="spellEnd"/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and colligative properties</w:t>
            </w:r>
          </w:p>
        </w:tc>
        <w:tc>
          <w:tcPr>
            <w:tcW w:w="911" w:type="dxa"/>
          </w:tcPr>
          <w:p w:rsidR="002D25D3" w:rsidRPr="002D25D3" w:rsidRDefault="002D25D3" w:rsidP="002D25D3">
            <w:pPr>
              <w:bidi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2D25D3" w:rsidRPr="002D25D3" w:rsidTr="009E3809">
        <w:trPr>
          <w:trHeight w:val="20"/>
          <w:jc w:val="center"/>
        </w:trPr>
        <w:tc>
          <w:tcPr>
            <w:tcW w:w="681" w:type="dxa"/>
          </w:tcPr>
          <w:p w:rsidR="002D25D3" w:rsidRPr="002D25D3" w:rsidRDefault="002D25D3" w:rsidP="002D25D3">
            <w:pPr>
              <w:bidi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1" w:type="dxa"/>
          </w:tcPr>
          <w:p w:rsidR="002D25D3" w:rsidRPr="002D25D3" w:rsidRDefault="002D25D3" w:rsidP="002D25D3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Phase </w:t>
            </w:r>
            <w:proofErr w:type="spellStart"/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equilibria</w:t>
            </w:r>
            <w:proofErr w:type="spellEnd"/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involving </w:t>
            </w:r>
            <w:proofErr w:type="spellStart"/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vapour</w:t>
            </w:r>
            <w:proofErr w:type="spellEnd"/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pressure-- Phase </w:t>
            </w:r>
            <w:proofErr w:type="spellStart"/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equilibria</w:t>
            </w:r>
            <w:proofErr w:type="spellEnd"/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involving three-component systems.</w:t>
            </w:r>
          </w:p>
        </w:tc>
        <w:tc>
          <w:tcPr>
            <w:tcW w:w="911" w:type="dxa"/>
          </w:tcPr>
          <w:p w:rsidR="002D25D3" w:rsidRPr="002D25D3" w:rsidRDefault="002D25D3" w:rsidP="002D25D3">
            <w:pPr>
              <w:bidi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D25D3" w:rsidRPr="002D25D3" w:rsidTr="009E3809">
        <w:trPr>
          <w:trHeight w:val="20"/>
          <w:jc w:val="center"/>
        </w:trPr>
        <w:tc>
          <w:tcPr>
            <w:tcW w:w="681" w:type="dxa"/>
          </w:tcPr>
          <w:p w:rsidR="002D25D3" w:rsidRPr="002D25D3" w:rsidRDefault="002D25D3" w:rsidP="002D25D3">
            <w:pPr>
              <w:bidi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1" w:type="dxa"/>
          </w:tcPr>
          <w:p w:rsidR="002D25D3" w:rsidRPr="002D25D3" w:rsidRDefault="002D25D3" w:rsidP="002D25D3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Chemical reaction</w:t>
            </w:r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:</w:t>
            </w:r>
          </w:p>
          <w:p w:rsidR="002D25D3" w:rsidRPr="002D25D3" w:rsidRDefault="002D25D3" w:rsidP="002D25D3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Types of chemical reactions with application -Theory of chemical reactions-</w:t>
            </w:r>
          </w:p>
        </w:tc>
        <w:tc>
          <w:tcPr>
            <w:tcW w:w="911" w:type="dxa"/>
          </w:tcPr>
          <w:p w:rsidR="002D25D3" w:rsidRPr="002D25D3" w:rsidRDefault="002D25D3" w:rsidP="002D25D3">
            <w:pPr>
              <w:bidi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2D25D3" w:rsidRPr="002D25D3" w:rsidTr="009E3809">
        <w:trPr>
          <w:trHeight w:val="20"/>
          <w:jc w:val="center"/>
        </w:trPr>
        <w:tc>
          <w:tcPr>
            <w:tcW w:w="681" w:type="dxa"/>
          </w:tcPr>
          <w:p w:rsidR="002D25D3" w:rsidRPr="002D25D3" w:rsidRDefault="002D25D3" w:rsidP="002D25D3">
            <w:pPr>
              <w:bidi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1" w:type="dxa"/>
          </w:tcPr>
          <w:p w:rsidR="002D25D3" w:rsidRPr="002D25D3" w:rsidRDefault="002D25D3" w:rsidP="002D25D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Adsorption – </w:t>
            </w:r>
            <w:proofErr w:type="spellStart"/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Physisorphtion</w:t>
            </w:r>
            <w:proofErr w:type="spellEnd"/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and Chemisorption – Adsorption isotherms (Langmuir Isotherm only) catalysis</w:t>
            </w:r>
          </w:p>
        </w:tc>
        <w:tc>
          <w:tcPr>
            <w:tcW w:w="911" w:type="dxa"/>
          </w:tcPr>
          <w:p w:rsidR="002D25D3" w:rsidRPr="002D25D3" w:rsidRDefault="002D25D3" w:rsidP="002D25D3">
            <w:pPr>
              <w:bidi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D25D3" w:rsidRPr="002D25D3" w:rsidTr="009E3809">
        <w:trPr>
          <w:trHeight w:val="20"/>
          <w:jc w:val="center"/>
        </w:trPr>
        <w:tc>
          <w:tcPr>
            <w:tcW w:w="681" w:type="dxa"/>
          </w:tcPr>
          <w:p w:rsidR="002D25D3" w:rsidRPr="002D25D3" w:rsidRDefault="002D25D3" w:rsidP="002D25D3">
            <w:pPr>
              <w:bidi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1" w:type="dxa"/>
          </w:tcPr>
          <w:p w:rsidR="002D25D3" w:rsidRPr="002D25D3" w:rsidRDefault="002D25D3" w:rsidP="002D25D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criteria of catalysis – Homogeneous catalysis (gases, liquids)</w:t>
            </w:r>
          </w:p>
        </w:tc>
        <w:tc>
          <w:tcPr>
            <w:tcW w:w="911" w:type="dxa"/>
          </w:tcPr>
          <w:p w:rsidR="002D25D3" w:rsidRPr="002D25D3" w:rsidRDefault="002D25D3" w:rsidP="002D25D3">
            <w:pPr>
              <w:bidi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D25D3" w:rsidRPr="002D25D3" w:rsidTr="009E3809">
        <w:trPr>
          <w:trHeight w:val="20"/>
          <w:jc w:val="center"/>
        </w:trPr>
        <w:tc>
          <w:tcPr>
            <w:tcW w:w="681" w:type="dxa"/>
          </w:tcPr>
          <w:p w:rsidR="002D25D3" w:rsidRPr="002D25D3" w:rsidRDefault="002D25D3" w:rsidP="002D25D3">
            <w:pPr>
              <w:bidi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1" w:type="dxa"/>
          </w:tcPr>
          <w:p w:rsidR="002D25D3" w:rsidRPr="002D25D3" w:rsidRDefault="002D25D3" w:rsidP="002D25D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Mechanism of acid, base catalysis – Negative catalysis in gas reactions.</w:t>
            </w:r>
          </w:p>
        </w:tc>
        <w:tc>
          <w:tcPr>
            <w:tcW w:w="911" w:type="dxa"/>
          </w:tcPr>
          <w:p w:rsidR="002D25D3" w:rsidRPr="002D25D3" w:rsidRDefault="002D25D3" w:rsidP="002D25D3">
            <w:pPr>
              <w:bidi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D25D3" w:rsidRPr="002D25D3" w:rsidTr="009E3809">
        <w:trPr>
          <w:trHeight w:val="20"/>
          <w:jc w:val="center"/>
        </w:trPr>
        <w:tc>
          <w:tcPr>
            <w:tcW w:w="681" w:type="dxa"/>
          </w:tcPr>
          <w:p w:rsidR="002D25D3" w:rsidRPr="002D25D3" w:rsidRDefault="002D25D3" w:rsidP="002D25D3">
            <w:pPr>
              <w:bidi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1" w:type="dxa"/>
          </w:tcPr>
          <w:p w:rsidR="002D25D3" w:rsidRPr="002D25D3" w:rsidRDefault="002D25D3" w:rsidP="002D25D3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Heterogeneous catalysis of gases – Function of the surface</w:t>
            </w:r>
          </w:p>
        </w:tc>
        <w:tc>
          <w:tcPr>
            <w:tcW w:w="911" w:type="dxa"/>
          </w:tcPr>
          <w:p w:rsidR="002D25D3" w:rsidRPr="002D25D3" w:rsidRDefault="002D25D3" w:rsidP="002D25D3">
            <w:pPr>
              <w:bidi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D25D3" w:rsidRPr="002D25D3" w:rsidTr="009E3809">
        <w:trPr>
          <w:trHeight w:val="20"/>
          <w:jc w:val="center"/>
        </w:trPr>
        <w:tc>
          <w:tcPr>
            <w:tcW w:w="681" w:type="dxa"/>
          </w:tcPr>
          <w:p w:rsidR="002D25D3" w:rsidRPr="002D25D3" w:rsidRDefault="002D25D3" w:rsidP="002D25D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1" w:type="dxa"/>
          </w:tcPr>
          <w:p w:rsidR="002D25D3" w:rsidRPr="002D25D3" w:rsidRDefault="002D25D3" w:rsidP="002D25D3">
            <w:pPr>
              <w:autoSpaceDE w:val="0"/>
              <w:autoSpaceDN w:val="0"/>
              <w:bidi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Nonuniformity</w:t>
            </w:r>
            <w:proofErr w:type="spellEnd"/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of surfaces – Nature of active </w:t>
            </w:r>
            <w:proofErr w:type="spellStart"/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centres</w:t>
            </w:r>
            <w:proofErr w:type="spellEnd"/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11" w:type="dxa"/>
          </w:tcPr>
          <w:p w:rsidR="002D25D3" w:rsidRPr="002D25D3" w:rsidRDefault="002D25D3" w:rsidP="002D25D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D25D3" w:rsidRPr="002D25D3" w:rsidTr="009E3809">
        <w:trPr>
          <w:trHeight w:val="20"/>
          <w:jc w:val="center"/>
        </w:trPr>
        <w:tc>
          <w:tcPr>
            <w:tcW w:w="681" w:type="dxa"/>
          </w:tcPr>
          <w:p w:rsidR="002D25D3" w:rsidRPr="002D25D3" w:rsidRDefault="002D25D3" w:rsidP="002D25D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1" w:type="dxa"/>
          </w:tcPr>
          <w:p w:rsidR="002D25D3" w:rsidRPr="002D25D3" w:rsidRDefault="002D25D3" w:rsidP="002D25D3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Catalytic activity of Oriented surface – Intermediate compound formation</w:t>
            </w:r>
          </w:p>
        </w:tc>
        <w:tc>
          <w:tcPr>
            <w:tcW w:w="911" w:type="dxa"/>
          </w:tcPr>
          <w:p w:rsidR="002D25D3" w:rsidRPr="002D25D3" w:rsidRDefault="002D25D3" w:rsidP="002D25D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D25D3" w:rsidRPr="002D25D3" w:rsidTr="009E3809">
        <w:trPr>
          <w:trHeight w:val="20"/>
          <w:jc w:val="center"/>
        </w:trPr>
        <w:tc>
          <w:tcPr>
            <w:tcW w:w="681" w:type="dxa"/>
          </w:tcPr>
          <w:p w:rsidR="002D25D3" w:rsidRPr="002D25D3" w:rsidRDefault="002D25D3" w:rsidP="002D25D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1" w:type="dxa"/>
          </w:tcPr>
          <w:p w:rsidR="002D25D3" w:rsidRPr="002D25D3" w:rsidRDefault="002D25D3" w:rsidP="002D25D3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Heterogeneous reactions in solutions – catalytic poisons – promoters – supported catalysis</w:t>
            </w:r>
          </w:p>
        </w:tc>
        <w:tc>
          <w:tcPr>
            <w:tcW w:w="911" w:type="dxa"/>
          </w:tcPr>
          <w:p w:rsidR="002D25D3" w:rsidRPr="002D25D3" w:rsidRDefault="002D25D3" w:rsidP="002D25D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D25D3" w:rsidRPr="002D25D3" w:rsidTr="009E3809">
        <w:trPr>
          <w:trHeight w:val="20"/>
          <w:jc w:val="center"/>
        </w:trPr>
        <w:tc>
          <w:tcPr>
            <w:tcW w:w="681" w:type="dxa"/>
          </w:tcPr>
          <w:p w:rsidR="002D25D3" w:rsidRPr="002D25D3" w:rsidRDefault="002D25D3" w:rsidP="002D25D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1" w:type="dxa"/>
          </w:tcPr>
          <w:p w:rsidR="002D25D3" w:rsidRPr="002D25D3" w:rsidRDefault="002D25D3" w:rsidP="002D25D3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Examples of catalysis (Hydrogenation, Cracking and reforming) Colloids – Classification and preparation</w:t>
            </w:r>
          </w:p>
          <w:p w:rsidR="002D25D3" w:rsidRPr="002D25D3" w:rsidRDefault="002D25D3" w:rsidP="002D25D3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D25D3" w:rsidRPr="002D25D3" w:rsidRDefault="002D25D3" w:rsidP="002D25D3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</w:tcPr>
          <w:p w:rsidR="002D25D3" w:rsidRPr="002D25D3" w:rsidRDefault="002D25D3" w:rsidP="002D25D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D25D3" w:rsidRPr="002D25D3" w:rsidTr="009E3809">
        <w:trPr>
          <w:trHeight w:val="57"/>
          <w:jc w:val="center"/>
        </w:trPr>
        <w:tc>
          <w:tcPr>
            <w:tcW w:w="681" w:type="dxa"/>
          </w:tcPr>
          <w:p w:rsidR="002D25D3" w:rsidRPr="002D25D3" w:rsidRDefault="002D25D3" w:rsidP="002D25D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791" w:type="dxa"/>
          </w:tcPr>
          <w:p w:rsidR="002D25D3" w:rsidRPr="002D25D3" w:rsidRDefault="002D25D3" w:rsidP="002D25D3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Stability – electrical double layer – micelle formation – purification of colloids – </w:t>
            </w:r>
            <w:proofErr w:type="spellStart"/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ultrafiltraion</w:t>
            </w:r>
            <w:proofErr w:type="spellEnd"/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dialysis – properties of colloids (optical, electrical and kinetic)</w:t>
            </w:r>
          </w:p>
        </w:tc>
        <w:tc>
          <w:tcPr>
            <w:tcW w:w="911" w:type="dxa"/>
          </w:tcPr>
          <w:p w:rsidR="002D25D3" w:rsidRPr="002D25D3" w:rsidRDefault="002D25D3" w:rsidP="002D25D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D25D3" w:rsidRPr="002D25D3" w:rsidTr="009E3809">
        <w:trPr>
          <w:trHeight w:val="57"/>
          <w:jc w:val="center"/>
        </w:trPr>
        <w:tc>
          <w:tcPr>
            <w:tcW w:w="681" w:type="dxa"/>
          </w:tcPr>
          <w:p w:rsidR="002D25D3" w:rsidRPr="002D25D3" w:rsidRDefault="002D25D3" w:rsidP="002D25D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91" w:type="dxa"/>
          </w:tcPr>
          <w:p w:rsidR="002D25D3" w:rsidRPr="002D25D3" w:rsidRDefault="002D25D3" w:rsidP="002D25D3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Ultramicroscope</w:t>
            </w:r>
            <w:proofErr w:type="spellEnd"/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protective colloids – Gold number – gels – </w:t>
            </w:r>
            <w:proofErr w:type="spellStart"/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Donnan</w:t>
            </w:r>
            <w:proofErr w:type="spellEnd"/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membrane equilibrium – </w:t>
            </w:r>
            <w:proofErr w:type="spellStart"/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synerisis</w:t>
            </w:r>
            <w:proofErr w:type="spellEnd"/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and </w:t>
            </w:r>
            <w:proofErr w:type="spellStart"/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thixotropy</w:t>
            </w:r>
            <w:proofErr w:type="spellEnd"/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Liesegang</w:t>
            </w:r>
            <w:proofErr w:type="spellEnd"/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rings – colloidal electrolysis – ionic </w:t>
            </w:r>
            <w:proofErr w:type="spellStart"/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miscelles</w:t>
            </w:r>
            <w:proofErr w:type="spellEnd"/>
          </w:p>
        </w:tc>
        <w:tc>
          <w:tcPr>
            <w:tcW w:w="911" w:type="dxa"/>
          </w:tcPr>
          <w:p w:rsidR="002D25D3" w:rsidRPr="002D25D3" w:rsidRDefault="002D25D3" w:rsidP="002D25D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2D25D3" w:rsidRPr="002D25D3" w:rsidTr="009E3809">
        <w:trPr>
          <w:trHeight w:val="20"/>
          <w:jc w:val="center"/>
        </w:trPr>
        <w:tc>
          <w:tcPr>
            <w:tcW w:w="681" w:type="dxa"/>
          </w:tcPr>
          <w:p w:rsidR="002D25D3" w:rsidRPr="002D25D3" w:rsidRDefault="002D25D3" w:rsidP="002D25D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91" w:type="dxa"/>
          </w:tcPr>
          <w:p w:rsidR="002D25D3" w:rsidRPr="002D25D3" w:rsidRDefault="002D25D3" w:rsidP="002D25D3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Electrolytic conductance-specific and equivalent conductance</w:t>
            </w:r>
          </w:p>
        </w:tc>
        <w:tc>
          <w:tcPr>
            <w:tcW w:w="911" w:type="dxa"/>
          </w:tcPr>
          <w:p w:rsidR="002D25D3" w:rsidRPr="002D25D3" w:rsidRDefault="002D25D3" w:rsidP="002D25D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2D25D3" w:rsidRPr="002D25D3" w:rsidTr="009E3809">
        <w:trPr>
          <w:trHeight w:val="20"/>
          <w:jc w:val="center"/>
        </w:trPr>
        <w:tc>
          <w:tcPr>
            <w:tcW w:w="681" w:type="dxa"/>
          </w:tcPr>
          <w:p w:rsidR="002D25D3" w:rsidRPr="002D25D3" w:rsidRDefault="002D25D3" w:rsidP="002D25D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91" w:type="dxa"/>
          </w:tcPr>
          <w:p w:rsidR="002D25D3" w:rsidRPr="002D25D3" w:rsidRDefault="002D25D3" w:rsidP="002D25D3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Conductance of weak and strong electrolyte –</w:t>
            </w:r>
            <w:proofErr w:type="spellStart"/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kholorouch</w:t>
            </w:r>
            <w:proofErr w:type="spellEnd"/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law -Transference number</w:t>
            </w:r>
          </w:p>
        </w:tc>
        <w:tc>
          <w:tcPr>
            <w:tcW w:w="911" w:type="dxa"/>
          </w:tcPr>
          <w:p w:rsidR="002D25D3" w:rsidRPr="002D25D3" w:rsidRDefault="002D25D3" w:rsidP="002D25D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2D25D3" w:rsidRPr="002D25D3" w:rsidTr="009E3809">
        <w:trPr>
          <w:trHeight w:val="20"/>
          <w:jc w:val="center"/>
        </w:trPr>
        <w:tc>
          <w:tcPr>
            <w:tcW w:w="681" w:type="dxa"/>
          </w:tcPr>
          <w:p w:rsidR="002D25D3" w:rsidRPr="002D25D3" w:rsidRDefault="002D25D3" w:rsidP="002D25D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91" w:type="dxa"/>
          </w:tcPr>
          <w:p w:rsidR="002D25D3" w:rsidRPr="002D25D3" w:rsidRDefault="002D25D3" w:rsidP="002D25D3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First and second law of faraday-application of electrolytic conductivity</w:t>
            </w:r>
          </w:p>
        </w:tc>
        <w:tc>
          <w:tcPr>
            <w:tcW w:w="911" w:type="dxa"/>
          </w:tcPr>
          <w:p w:rsidR="002D25D3" w:rsidRPr="002D25D3" w:rsidRDefault="002D25D3" w:rsidP="002D25D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2D25D3" w:rsidRPr="002D25D3" w:rsidTr="009E3809">
        <w:trPr>
          <w:trHeight w:val="20"/>
          <w:jc w:val="center"/>
        </w:trPr>
        <w:tc>
          <w:tcPr>
            <w:tcW w:w="681" w:type="dxa"/>
          </w:tcPr>
          <w:p w:rsidR="002D25D3" w:rsidRPr="002D25D3" w:rsidRDefault="002D25D3" w:rsidP="002D25D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91" w:type="dxa"/>
          </w:tcPr>
          <w:p w:rsidR="002D25D3" w:rsidRPr="002D25D3" w:rsidRDefault="002D25D3" w:rsidP="002D25D3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2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Electrodes- Electrochemical cells-reactions of the cells-Thermodynamic of thermodynamic cells-Batteries</w:t>
            </w:r>
          </w:p>
        </w:tc>
        <w:tc>
          <w:tcPr>
            <w:tcW w:w="911" w:type="dxa"/>
          </w:tcPr>
          <w:p w:rsidR="002D25D3" w:rsidRPr="002D25D3" w:rsidRDefault="002D25D3" w:rsidP="002D25D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</w:tbl>
    <w:p w:rsidR="002D25D3" w:rsidRPr="002D25D3" w:rsidRDefault="002D25D3" w:rsidP="002D25D3">
      <w:pPr>
        <w:autoSpaceDE w:val="0"/>
        <w:autoSpaceDN w:val="0"/>
        <w:bidi w:val="0"/>
        <w:adjustRightInd w:val="0"/>
        <w:rPr>
          <w:rFonts w:ascii="TimesNewRomanPSMT" w:eastAsia="Calibri" w:hAnsi="TimesNewRomanPSMT" w:cs="TimesNewRomanPSMT"/>
          <w:szCs w:val="24"/>
          <w:rtl/>
        </w:rPr>
      </w:pPr>
    </w:p>
    <w:p w:rsidR="002D25D3" w:rsidRPr="002D25D3" w:rsidRDefault="002D25D3" w:rsidP="002D25D3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D25D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Percentage of change: 28% </w:t>
      </w:r>
    </w:p>
    <w:p w:rsidR="002D25D3" w:rsidRPr="002D25D3" w:rsidRDefault="002D25D3" w:rsidP="002D25D3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D25D3">
        <w:rPr>
          <w:rFonts w:ascii="Times New Roman" w:eastAsia="Calibri" w:hAnsi="Times New Roman" w:cs="Times New Roman"/>
          <w:b/>
          <w:bCs/>
          <w:sz w:val="24"/>
          <w:szCs w:val="24"/>
        </w:rPr>
        <w:t>Text book:</w:t>
      </w:r>
    </w:p>
    <w:p w:rsidR="002D25D3" w:rsidRPr="002D25D3" w:rsidRDefault="002D25D3" w:rsidP="002D25D3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eastAsia="Calibri" w:hAnsi="TimesNewRomanPSMT" w:cs="TimesNewRomanPSMT"/>
          <w:sz w:val="24"/>
          <w:szCs w:val="24"/>
        </w:rPr>
      </w:pPr>
      <w:r w:rsidRPr="002D25D3">
        <w:rPr>
          <w:rFonts w:ascii="TimesNewRomanPSMT" w:eastAsia="Calibri" w:hAnsi="TimesNewRomanPSMT" w:cs="TimesNewRomanPSMT"/>
          <w:sz w:val="24"/>
          <w:szCs w:val="24"/>
        </w:rPr>
        <w:t xml:space="preserve">Physical Chemistry by Daniel and </w:t>
      </w:r>
      <w:proofErr w:type="spellStart"/>
      <w:r w:rsidRPr="002D25D3">
        <w:rPr>
          <w:rFonts w:ascii="TimesNewRomanPSMT" w:eastAsia="Calibri" w:hAnsi="TimesNewRomanPSMT" w:cs="TimesNewRomanPSMT"/>
          <w:sz w:val="24"/>
          <w:szCs w:val="24"/>
        </w:rPr>
        <w:t>alberty</w:t>
      </w:r>
      <w:proofErr w:type="spellEnd"/>
      <w:r w:rsidRPr="002D25D3">
        <w:rPr>
          <w:rFonts w:ascii="TimesNewRomanPSMT" w:eastAsia="Calibri" w:hAnsi="TimesNewRomanPSMT" w:cs="TimesNewRomanPSMT"/>
          <w:sz w:val="24"/>
          <w:szCs w:val="24"/>
        </w:rPr>
        <w:t xml:space="preserve">   7</w:t>
      </w:r>
      <w:r w:rsidRPr="002D25D3">
        <w:rPr>
          <w:rFonts w:ascii="TimesNewRomanPSMT" w:eastAsia="Calibri" w:hAnsi="TimesNewRomanPSMT" w:cs="TimesNewRomanPSMT"/>
          <w:sz w:val="16"/>
          <w:szCs w:val="16"/>
        </w:rPr>
        <w:t xml:space="preserve">th </w:t>
      </w:r>
      <w:proofErr w:type="spellStart"/>
      <w:r w:rsidRPr="002D25D3">
        <w:rPr>
          <w:rFonts w:ascii="TimesNewRomanPSMT" w:eastAsia="Calibri" w:hAnsi="TimesNewRomanPSMT" w:cs="TimesNewRomanPSMT"/>
          <w:sz w:val="24"/>
          <w:szCs w:val="24"/>
        </w:rPr>
        <w:t>Edittion</w:t>
      </w:r>
      <w:proofErr w:type="spellEnd"/>
    </w:p>
    <w:p w:rsidR="002D25D3" w:rsidRPr="002D25D3" w:rsidRDefault="002D25D3" w:rsidP="002D25D3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eastAsia="Calibri" w:hAnsi="TimesNewRomanPSMT" w:cs="TimesNewRomanPSMT"/>
          <w:sz w:val="24"/>
          <w:szCs w:val="24"/>
        </w:rPr>
      </w:pPr>
      <w:r w:rsidRPr="002D25D3">
        <w:rPr>
          <w:rFonts w:ascii="TimesNewRomanPSMT" w:eastAsia="Calibri" w:hAnsi="TimesNewRomanPSMT" w:cs="TimesNewRomanPSMT"/>
          <w:sz w:val="24"/>
          <w:szCs w:val="24"/>
        </w:rPr>
        <w:t xml:space="preserve">Atkins &amp; de Paula, </w:t>
      </w:r>
      <w:proofErr w:type="spellStart"/>
      <w:r w:rsidRPr="002D25D3">
        <w:rPr>
          <w:rFonts w:ascii="TimesNewRomanPSMT" w:eastAsia="Calibri" w:hAnsi="TimesNewRomanPSMT" w:cs="TimesNewRomanPSMT"/>
          <w:sz w:val="24"/>
          <w:szCs w:val="24"/>
        </w:rPr>
        <w:t>Atkin’s</w:t>
      </w:r>
      <w:proofErr w:type="spellEnd"/>
      <w:r w:rsidRPr="002D25D3">
        <w:rPr>
          <w:rFonts w:ascii="TimesNewRomanPSMT" w:eastAsia="Calibri" w:hAnsi="TimesNewRomanPSMT" w:cs="TimesNewRomanPSMT"/>
          <w:sz w:val="24"/>
          <w:szCs w:val="24"/>
        </w:rPr>
        <w:t xml:space="preserve"> Physical Chemistry, 7</w:t>
      </w:r>
      <w:r w:rsidRPr="002D25D3">
        <w:rPr>
          <w:rFonts w:ascii="TimesNewRomanPSMT" w:eastAsia="Calibri" w:hAnsi="TimesNewRomanPSMT" w:cs="TimesNewRomanPSMT"/>
          <w:sz w:val="16"/>
          <w:szCs w:val="16"/>
        </w:rPr>
        <w:t xml:space="preserve">th </w:t>
      </w:r>
      <w:proofErr w:type="spellStart"/>
      <w:proofErr w:type="gramStart"/>
      <w:r w:rsidRPr="002D25D3">
        <w:rPr>
          <w:rFonts w:ascii="TimesNewRomanPSMT" w:eastAsia="Calibri" w:hAnsi="TimesNewRomanPSMT" w:cs="TimesNewRomanPSMT"/>
          <w:sz w:val="24"/>
          <w:szCs w:val="24"/>
        </w:rPr>
        <w:t>Edn</w:t>
      </w:r>
      <w:proofErr w:type="spellEnd"/>
      <w:r w:rsidRPr="002D25D3">
        <w:rPr>
          <w:rFonts w:ascii="TimesNewRomanPSMT" w:eastAsia="Calibri" w:hAnsi="TimesNewRomanPSMT" w:cs="TimesNewRomanPSMT"/>
          <w:sz w:val="24"/>
          <w:szCs w:val="24"/>
        </w:rPr>
        <w:t>.,</w:t>
      </w:r>
      <w:proofErr w:type="gramEnd"/>
      <w:r w:rsidRPr="002D25D3">
        <w:rPr>
          <w:rFonts w:ascii="TimesNewRomanPSMT" w:eastAsia="Calibri" w:hAnsi="TimesNewRomanPSMT" w:cs="TimesNewRomanPSMT"/>
          <w:sz w:val="24"/>
          <w:szCs w:val="24"/>
        </w:rPr>
        <w:t xml:space="preserve"> Oxford University Press</w:t>
      </w:r>
    </w:p>
    <w:p w:rsidR="002D25D3" w:rsidRPr="002D25D3" w:rsidRDefault="002D25D3" w:rsidP="002D25D3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D25D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References: </w:t>
      </w:r>
    </w:p>
    <w:p w:rsidR="002D25D3" w:rsidRPr="002D25D3" w:rsidRDefault="002D25D3" w:rsidP="002D25D3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eastAsia="Calibri" w:hAnsi="TimesNewRomanPSMT" w:cs="TimesNewRomanPSMT"/>
          <w:sz w:val="24"/>
          <w:szCs w:val="24"/>
        </w:rPr>
      </w:pPr>
      <w:r w:rsidRPr="002D25D3">
        <w:rPr>
          <w:rFonts w:ascii="TimesNewRomanPSMT" w:eastAsia="Calibri" w:hAnsi="TimesNewRomanPSMT" w:cs="TimesNewRomanPSMT"/>
          <w:sz w:val="24"/>
          <w:szCs w:val="24"/>
        </w:rPr>
        <w:t xml:space="preserve">S. </w:t>
      </w:r>
      <w:proofErr w:type="spellStart"/>
      <w:r w:rsidRPr="002D25D3">
        <w:rPr>
          <w:rFonts w:ascii="TimesNewRomanPSMT" w:eastAsia="Calibri" w:hAnsi="TimesNewRomanPSMT" w:cs="TimesNewRomanPSMT"/>
          <w:sz w:val="24"/>
          <w:szCs w:val="24"/>
        </w:rPr>
        <w:t>Glasston</w:t>
      </w:r>
      <w:proofErr w:type="spellEnd"/>
      <w:r w:rsidRPr="002D25D3">
        <w:rPr>
          <w:rFonts w:ascii="TimesNewRomanPSMT" w:eastAsia="Calibri" w:hAnsi="TimesNewRomanPSMT" w:cs="TimesNewRomanPSMT"/>
          <w:sz w:val="24"/>
          <w:szCs w:val="24"/>
        </w:rPr>
        <w:t xml:space="preserve">, </w:t>
      </w:r>
      <w:proofErr w:type="gramStart"/>
      <w:r w:rsidRPr="002D25D3">
        <w:rPr>
          <w:rFonts w:ascii="TimesNewRomanPSMT" w:eastAsia="Calibri" w:hAnsi="TimesNewRomanPSMT" w:cs="TimesNewRomanPSMT"/>
          <w:sz w:val="24"/>
          <w:szCs w:val="24"/>
        </w:rPr>
        <w:t>A</w:t>
      </w:r>
      <w:proofErr w:type="gramEnd"/>
      <w:r w:rsidRPr="002D25D3">
        <w:rPr>
          <w:rFonts w:ascii="TimesNewRomanPSMT" w:eastAsia="Calibri" w:hAnsi="TimesNewRomanPSMT" w:cs="TimesNewRomanPSMT"/>
          <w:sz w:val="24"/>
          <w:szCs w:val="24"/>
        </w:rPr>
        <w:t xml:space="preserve"> Textbook of Physical Chemistry, McMillan India</w:t>
      </w:r>
    </w:p>
    <w:p w:rsidR="00FF465C" w:rsidRDefault="00FF465C" w:rsidP="00FF465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7609D2" w:rsidRDefault="007609D2" w:rsidP="007609D2">
      <w:p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101010"/>
          <w:sz w:val="28"/>
          <w:szCs w:val="28"/>
        </w:rPr>
      </w:pPr>
    </w:p>
    <w:p w:rsidR="007609D2" w:rsidRDefault="007609D2" w:rsidP="007609D2">
      <w:p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101010"/>
          <w:sz w:val="28"/>
          <w:szCs w:val="28"/>
        </w:rPr>
      </w:pPr>
      <w:r>
        <w:rPr>
          <w:rFonts w:ascii="Traditional Arabic" w:eastAsia="Calibri" w:hAnsi="Traditional Arabic" w:cs="Traditional Arabic"/>
          <w:b/>
          <w:bCs/>
          <w:color w:val="101010"/>
          <w:sz w:val="28"/>
          <w:szCs w:val="28"/>
        </w:rPr>
        <w:t xml:space="preserve">Grading </w:t>
      </w:r>
    </w:p>
    <w:tbl>
      <w:tblPr>
        <w:tblStyle w:val="TableGrid2"/>
        <w:tblpPr w:leftFromText="180" w:rightFromText="180" w:vertAnchor="page" w:horzAnchor="margin" w:tblpY="8086"/>
        <w:tblW w:w="5000" w:type="pct"/>
        <w:tblLook w:val="04A0" w:firstRow="1" w:lastRow="0" w:firstColumn="1" w:lastColumn="0" w:noHBand="0" w:noVBand="1"/>
      </w:tblPr>
      <w:tblGrid>
        <w:gridCol w:w="699"/>
        <w:gridCol w:w="3852"/>
        <w:gridCol w:w="1312"/>
        <w:gridCol w:w="1205"/>
        <w:gridCol w:w="1205"/>
        <w:gridCol w:w="969"/>
      </w:tblGrid>
      <w:tr w:rsidR="007609D2" w:rsidRPr="002D25D3" w:rsidTr="007609D2">
        <w:tc>
          <w:tcPr>
            <w:tcW w:w="378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No.  </w:t>
            </w:r>
          </w:p>
        </w:tc>
        <w:tc>
          <w:tcPr>
            <w:tcW w:w="2084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Assessment  </w:t>
            </w:r>
          </w:p>
        </w:tc>
        <w:tc>
          <w:tcPr>
            <w:tcW w:w="710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Number</w:t>
            </w:r>
          </w:p>
        </w:tc>
        <w:tc>
          <w:tcPr>
            <w:tcW w:w="652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% each  </w:t>
            </w:r>
          </w:p>
        </w:tc>
        <w:tc>
          <w:tcPr>
            <w:tcW w:w="652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% total  </w:t>
            </w:r>
          </w:p>
        </w:tc>
        <w:tc>
          <w:tcPr>
            <w:tcW w:w="524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Dates </w:t>
            </w:r>
          </w:p>
        </w:tc>
      </w:tr>
      <w:tr w:rsidR="007609D2" w:rsidRPr="002D25D3" w:rsidTr="007609D2">
        <w:tc>
          <w:tcPr>
            <w:tcW w:w="5000" w:type="pct"/>
            <w:gridSpan w:val="6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Theoretical</w:t>
            </w:r>
          </w:p>
        </w:tc>
      </w:tr>
      <w:tr w:rsidR="007609D2" w:rsidRPr="002D25D3" w:rsidTr="007609D2">
        <w:tc>
          <w:tcPr>
            <w:tcW w:w="378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4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Homework (HW), Quizzes(Q) </w:t>
            </w:r>
          </w:p>
        </w:tc>
        <w:tc>
          <w:tcPr>
            <w:tcW w:w="710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09D2" w:rsidRPr="002D25D3" w:rsidTr="007609D2">
        <w:tc>
          <w:tcPr>
            <w:tcW w:w="378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4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TEST 1</w:t>
            </w:r>
          </w:p>
        </w:tc>
        <w:tc>
          <w:tcPr>
            <w:tcW w:w="710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09D2" w:rsidRPr="002D25D3" w:rsidTr="007609D2">
        <w:tc>
          <w:tcPr>
            <w:tcW w:w="378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4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TEST 2</w:t>
            </w:r>
          </w:p>
        </w:tc>
        <w:tc>
          <w:tcPr>
            <w:tcW w:w="710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09D2" w:rsidRPr="002D25D3" w:rsidTr="007609D2">
        <w:tc>
          <w:tcPr>
            <w:tcW w:w="378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84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TEST 3</w:t>
            </w:r>
          </w:p>
        </w:tc>
        <w:tc>
          <w:tcPr>
            <w:tcW w:w="710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09D2" w:rsidRPr="002D25D3" w:rsidTr="007609D2">
        <w:tc>
          <w:tcPr>
            <w:tcW w:w="378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84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TEST 4</w:t>
            </w:r>
          </w:p>
        </w:tc>
        <w:tc>
          <w:tcPr>
            <w:tcW w:w="710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09D2" w:rsidRPr="002D25D3" w:rsidTr="007609D2">
        <w:tc>
          <w:tcPr>
            <w:tcW w:w="378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84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Final Exam (F)</w:t>
            </w:r>
          </w:p>
        </w:tc>
        <w:tc>
          <w:tcPr>
            <w:tcW w:w="710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50 %</w:t>
            </w:r>
          </w:p>
        </w:tc>
        <w:tc>
          <w:tcPr>
            <w:tcW w:w="652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09D2" w:rsidRPr="002D25D3" w:rsidTr="007609D2">
        <w:tc>
          <w:tcPr>
            <w:tcW w:w="378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84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Theoretical Total</w:t>
            </w:r>
          </w:p>
        </w:tc>
        <w:tc>
          <w:tcPr>
            <w:tcW w:w="710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524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09D2" w:rsidRPr="002D25D3" w:rsidTr="007609D2">
        <w:tc>
          <w:tcPr>
            <w:tcW w:w="5000" w:type="pct"/>
            <w:gridSpan w:val="6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Practical</w:t>
            </w:r>
          </w:p>
        </w:tc>
      </w:tr>
      <w:tr w:rsidR="007609D2" w:rsidRPr="002D25D3" w:rsidTr="007609D2">
        <w:tc>
          <w:tcPr>
            <w:tcW w:w="378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84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Report for all </w:t>
            </w:r>
            <w:r w:rsidRPr="002D25D3">
              <w:rPr>
                <w:rFonts w:ascii="Times New Roman" w:eastAsia="Calibri" w:hAnsi="Times New Roman" w:cs="Times New Roman"/>
                <w:sz w:val="24"/>
                <w:szCs w:val="24"/>
                <w:lang w:val="en"/>
              </w:rPr>
              <w:t xml:space="preserve"> Experiences</w:t>
            </w: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0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5 %</w:t>
            </w:r>
          </w:p>
        </w:tc>
        <w:tc>
          <w:tcPr>
            <w:tcW w:w="652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09D2" w:rsidRPr="002D25D3" w:rsidTr="007609D2">
        <w:tc>
          <w:tcPr>
            <w:tcW w:w="378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84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TEST 1</w:t>
            </w:r>
          </w:p>
        </w:tc>
        <w:tc>
          <w:tcPr>
            <w:tcW w:w="710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2.5 %</w:t>
            </w:r>
          </w:p>
        </w:tc>
        <w:tc>
          <w:tcPr>
            <w:tcW w:w="652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24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09D2" w:rsidRPr="002D25D3" w:rsidTr="007609D2">
        <w:tc>
          <w:tcPr>
            <w:tcW w:w="378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84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TEST 2</w:t>
            </w:r>
          </w:p>
        </w:tc>
        <w:tc>
          <w:tcPr>
            <w:tcW w:w="710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2.5 %</w:t>
            </w:r>
          </w:p>
        </w:tc>
        <w:tc>
          <w:tcPr>
            <w:tcW w:w="652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24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09D2" w:rsidRPr="002D25D3" w:rsidTr="007609D2">
        <w:tc>
          <w:tcPr>
            <w:tcW w:w="378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84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Final Exam</w:t>
            </w:r>
          </w:p>
        </w:tc>
        <w:tc>
          <w:tcPr>
            <w:tcW w:w="710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5 %</w:t>
            </w:r>
          </w:p>
        </w:tc>
        <w:tc>
          <w:tcPr>
            <w:tcW w:w="652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09D2" w:rsidRPr="002D25D3" w:rsidTr="007609D2">
        <w:tc>
          <w:tcPr>
            <w:tcW w:w="378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84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Practical  Total</w:t>
            </w:r>
          </w:p>
        </w:tc>
        <w:tc>
          <w:tcPr>
            <w:tcW w:w="710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524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09D2" w:rsidRPr="002D25D3" w:rsidTr="007609D2">
        <w:tc>
          <w:tcPr>
            <w:tcW w:w="3824" w:type="pct"/>
            <w:gridSpan w:val="4"/>
            <w:vAlign w:val="center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Overall Total ( Theoretical +  Practical)</w:t>
            </w:r>
          </w:p>
        </w:tc>
        <w:tc>
          <w:tcPr>
            <w:tcW w:w="652" w:type="pct"/>
            <w:vAlign w:val="center"/>
          </w:tcPr>
          <w:p w:rsidR="007609D2" w:rsidRPr="002D25D3" w:rsidRDefault="007609D2" w:rsidP="007609D2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5D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4" w:type="pct"/>
          </w:tcPr>
          <w:p w:rsidR="007609D2" w:rsidRPr="002D25D3" w:rsidRDefault="007609D2" w:rsidP="007609D2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609D2" w:rsidRDefault="007609D2" w:rsidP="007609D2">
      <w:p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101010"/>
          <w:sz w:val="28"/>
          <w:szCs w:val="28"/>
        </w:rPr>
      </w:pPr>
    </w:p>
    <w:p w:rsidR="0053524C" w:rsidRPr="00B0413C" w:rsidRDefault="0053524C" w:rsidP="007609D2">
      <w:p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101010"/>
          <w:sz w:val="28"/>
          <w:szCs w:val="28"/>
        </w:rPr>
      </w:pPr>
      <w:r w:rsidRPr="00B0413C">
        <w:rPr>
          <w:rFonts w:ascii="Traditional Arabic" w:eastAsia="Calibri" w:hAnsi="Traditional Arabic" w:cs="Traditional Arabic"/>
          <w:b/>
          <w:bCs/>
          <w:color w:val="101010"/>
          <w:sz w:val="28"/>
          <w:szCs w:val="28"/>
        </w:rPr>
        <w:t>1-For Laboratory</w:t>
      </w:r>
    </w:p>
    <w:p w:rsidR="0053524C" w:rsidRPr="00B0413C" w:rsidRDefault="0053524C" w:rsidP="0053524C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i/>
          <w:iCs/>
          <w:color w:val="000000"/>
          <w:sz w:val="24"/>
          <w:szCs w:val="24"/>
        </w:rPr>
      </w:pPr>
      <w:r w:rsidRPr="00B0413C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 xml:space="preserve">Internal Continuous Assessment </w:t>
      </w:r>
      <w:r w:rsidRPr="00B0413C">
        <w:rPr>
          <w:rFonts w:ascii="Traditional Arabic" w:eastAsia="Calibri" w:hAnsi="Traditional Arabic" w:cs="Traditional Arabic"/>
          <w:i/>
          <w:iCs/>
          <w:color w:val="000000"/>
          <w:sz w:val="24"/>
          <w:szCs w:val="24"/>
        </w:rPr>
        <w:t>(Maximum Marks-</w:t>
      </w:r>
      <w:r>
        <w:rPr>
          <w:rFonts w:ascii="Traditional Arabic" w:eastAsia="Calibri" w:hAnsi="Traditional Arabic" w:cs="Traditional Arabic"/>
          <w:i/>
          <w:iCs/>
          <w:color w:val="000000"/>
          <w:sz w:val="24"/>
          <w:szCs w:val="24"/>
        </w:rPr>
        <w:t>10</w:t>
      </w:r>
      <w:r w:rsidRPr="00B0413C">
        <w:rPr>
          <w:rFonts w:ascii="Traditional Arabic" w:eastAsia="Calibri" w:hAnsi="Traditional Arabic" w:cs="Traditional Arabic"/>
          <w:i/>
          <w:iCs/>
          <w:color w:val="000000"/>
          <w:sz w:val="24"/>
          <w:szCs w:val="24"/>
        </w:rPr>
        <w:t>)</w:t>
      </w:r>
    </w:p>
    <w:p w:rsidR="0053524C" w:rsidRPr="00B0413C" w:rsidRDefault="0053524C" w:rsidP="0053524C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B0413C">
        <w:rPr>
          <w:rFonts w:ascii="Traditional Arabic" w:eastAsia="Calibri" w:hAnsi="Traditional Arabic" w:cs="Traditional Arabic"/>
          <w:color w:val="000000"/>
          <w:sz w:val="24"/>
          <w:szCs w:val="24"/>
        </w:rPr>
        <w:t>60%-Laboratory practical and record</w:t>
      </w:r>
    </w:p>
    <w:p w:rsidR="0053524C" w:rsidRPr="00B0413C" w:rsidRDefault="0053524C" w:rsidP="0053524C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B0413C">
        <w:rPr>
          <w:rFonts w:ascii="Traditional Arabic" w:eastAsia="Calibri" w:hAnsi="Traditional Arabic" w:cs="Traditional Arabic"/>
          <w:color w:val="000000"/>
          <w:sz w:val="24"/>
          <w:szCs w:val="24"/>
        </w:rPr>
        <w:t>30%- Test/s</w:t>
      </w:r>
    </w:p>
    <w:p w:rsidR="0053524C" w:rsidRPr="00B0413C" w:rsidRDefault="0053524C" w:rsidP="0053524C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B0413C">
        <w:rPr>
          <w:rFonts w:ascii="Traditional Arabic" w:eastAsia="Calibri" w:hAnsi="Traditional Arabic" w:cs="Traditional Arabic"/>
          <w:color w:val="000000"/>
          <w:sz w:val="24"/>
          <w:szCs w:val="24"/>
        </w:rPr>
        <w:t>10%- Regularity in the class</w:t>
      </w:r>
    </w:p>
    <w:p w:rsidR="007609D2" w:rsidRDefault="007609D2" w:rsidP="0053524C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</w:pPr>
    </w:p>
    <w:p w:rsidR="0053524C" w:rsidRPr="00B0413C" w:rsidRDefault="0053524C" w:rsidP="007609D2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i/>
          <w:iCs/>
          <w:color w:val="000000"/>
          <w:sz w:val="24"/>
          <w:szCs w:val="24"/>
        </w:rPr>
      </w:pPr>
      <w:bookmarkStart w:id="0" w:name="_GoBack"/>
      <w:bookmarkEnd w:id="0"/>
      <w:r w:rsidRPr="00B0413C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lastRenderedPageBreak/>
        <w:t xml:space="preserve">End Semester Examination </w:t>
      </w:r>
      <w:r w:rsidRPr="00B0413C">
        <w:rPr>
          <w:rFonts w:ascii="Traditional Arabic" w:eastAsia="Calibri" w:hAnsi="Traditional Arabic" w:cs="Traditional Arabic"/>
          <w:i/>
          <w:iCs/>
          <w:color w:val="000000"/>
          <w:sz w:val="24"/>
          <w:szCs w:val="24"/>
        </w:rPr>
        <w:t>(Maximum Marks-5)</w:t>
      </w:r>
    </w:p>
    <w:p w:rsidR="0053524C" w:rsidRPr="00B0413C" w:rsidRDefault="0053524C" w:rsidP="0053524C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B0413C">
        <w:rPr>
          <w:rFonts w:ascii="Traditional Arabic" w:eastAsia="Calibri" w:hAnsi="Traditional Arabic" w:cs="Traditional Arabic"/>
          <w:color w:val="000000"/>
          <w:sz w:val="24"/>
          <w:szCs w:val="24"/>
        </w:rPr>
        <w:t>Procedure, conducting tutorials, results, tabulation, and inference</w:t>
      </w:r>
    </w:p>
    <w:p w:rsidR="0053524C" w:rsidRPr="00B0413C" w:rsidRDefault="0053524C" w:rsidP="0053524C">
      <w:pPr>
        <w:autoSpaceDE w:val="0"/>
        <w:autoSpaceDN w:val="0"/>
        <w:bidi w:val="0"/>
        <w:adjustRightInd w:val="0"/>
        <w:spacing w:after="0" w:line="240" w:lineRule="auto"/>
        <w:rPr>
          <w:rFonts w:ascii="Calibri" w:eastAsia="Calibri" w:hAnsi="Calibri" w:cs="LiberationSerif"/>
          <w:color w:val="000000"/>
          <w:sz w:val="24"/>
          <w:szCs w:val="24"/>
        </w:rPr>
      </w:pPr>
    </w:p>
    <w:p w:rsidR="0053524C" w:rsidRPr="00B0413C" w:rsidRDefault="0053524C" w:rsidP="0053524C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</w:pPr>
      <w:r w:rsidRPr="00B0413C"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  <w:t>2- For Theory Subjects</w:t>
      </w:r>
    </w:p>
    <w:p w:rsidR="0053524C" w:rsidRPr="00B0413C" w:rsidRDefault="0053524C" w:rsidP="0053524C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</w:pPr>
      <w:r w:rsidRPr="00B0413C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Internal Continuous Assessment (</w:t>
      </w:r>
      <w:r w:rsidRPr="00B0413C">
        <w:rPr>
          <w:rFonts w:ascii="Traditional Arabic" w:eastAsia="Calibri" w:hAnsi="Traditional Arabic" w:cs="Traditional Arabic"/>
          <w:color w:val="000000"/>
          <w:sz w:val="24"/>
          <w:szCs w:val="24"/>
        </w:rPr>
        <w:t>Maximum Marks-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35</w:t>
      </w:r>
      <w:r w:rsidRPr="00B0413C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)</w:t>
      </w:r>
    </w:p>
    <w:p w:rsidR="0053524C" w:rsidRPr="00B0413C" w:rsidRDefault="0053524C" w:rsidP="0053524C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70</w:t>
      </w:r>
      <w:r w:rsidRPr="00B0413C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% - Tests (minimum 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4</w:t>
      </w:r>
      <w:r w:rsidRPr="00B0413C">
        <w:rPr>
          <w:rFonts w:ascii="Traditional Arabic" w:eastAsia="Calibri" w:hAnsi="Traditional Arabic" w:cs="Traditional Arabic"/>
          <w:color w:val="000000"/>
          <w:sz w:val="24"/>
          <w:szCs w:val="24"/>
        </w:rPr>
        <w:t>)</w:t>
      </w:r>
    </w:p>
    <w:p w:rsidR="0053524C" w:rsidRPr="00B0413C" w:rsidRDefault="0053524C" w:rsidP="0053524C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20 </w:t>
      </w:r>
      <w:r w:rsidRPr="00B0413C">
        <w:rPr>
          <w:rFonts w:ascii="Traditional Arabic" w:eastAsia="Calibri" w:hAnsi="Traditional Arabic" w:cs="Traditional Arabic"/>
          <w:color w:val="000000"/>
          <w:sz w:val="24"/>
          <w:szCs w:val="24"/>
        </w:rPr>
        <w:t>% - Assignments (minimum 2) such as homework, problem solving, group discussions, quiz, seminar, term-project, software exercises, etc.</w:t>
      </w:r>
    </w:p>
    <w:p w:rsidR="0053524C" w:rsidRPr="00B0413C" w:rsidRDefault="0053524C" w:rsidP="0053524C">
      <w:pPr>
        <w:bidi w:val="0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B0413C">
        <w:rPr>
          <w:rFonts w:ascii="Traditional Arabic" w:eastAsia="Calibri" w:hAnsi="Traditional Arabic" w:cs="Traditional Arabic"/>
          <w:color w:val="000000"/>
          <w:sz w:val="24"/>
          <w:szCs w:val="24"/>
        </w:rPr>
        <w:t>10% - Regularity in the class</w:t>
      </w:r>
    </w:p>
    <w:p w:rsidR="0053524C" w:rsidRPr="00B0413C" w:rsidRDefault="0053524C" w:rsidP="0053524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</w:pPr>
      <w:r w:rsidRPr="00B0413C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TU Examination Pattern (</w:t>
      </w:r>
      <w:r w:rsidRPr="00B0413C">
        <w:rPr>
          <w:rFonts w:ascii="Traditional Arabic" w:eastAsia="Calibri" w:hAnsi="Traditional Arabic" w:cs="Traditional Arabic"/>
          <w:color w:val="000000"/>
          <w:sz w:val="24"/>
          <w:szCs w:val="24"/>
        </w:rPr>
        <w:t>Maximum Marks-50</w:t>
      </w:r>
      <w:r w:rsidRPr="00B0413C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)</w:t>
      </w:r>
    </w:p>
    <w:p w:rsidR="0053524C" w:rsidRPr="00B0413C" w:rsidRDefault="0053524C" w:rsidP="0053524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B0413C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A:</w:t>
      </w:r>
      <w:r w:rsidRPr="00B0413C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Short answer questions (one/two sentences) 5 x 2 marks= 10 marks</w:t>
      </w:r>
    </w:p>
    <w:p w:rsidR="0053524C" w:rsidRPr="00B0413C" w:rsidRDefault="0053524C" w:rsidP="0053524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B0413C">
        <w:rPr>
          <w:rFonts w:ascii="Traditional Arabic" w:eastAsia="Calibri" w:hAnsi="Traditional Arabic" w:cs="Traditional Arabic"/>
          <w:color w:val="000000"/>
          <w:sz w:val="24"/>
          <w:szCs w:val="24"/>
        </w:rPr>
        <w:t>All questions are compulsory. There should be at least one question from each module and not more than two questions from any module.</w:t>
      </w:r>
    </w:p>
    <w:p w:rsidR="0053524C" w:rsidRPr="00B0413C" w:rsidRDefault="0053524C" w:rsidP="0053524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B0413C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B:</w:t>
      </w:r>
      <w:r w:rsidRPr="00B0413C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Analytical/Problem solving questions 4 x 5 marks= 20 marks</w:t>
      </w:r>
    </w:p>
    <w:p w:rsidR="0053524C" w:rsidRPr="00B0413C" w:rsidRDefault="0053524C" w:rsidP="0053524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B0413C">
        <w:rPr>
          <w:rFonts w:ascii="Traditional Arabic" w:eastAsia="Calibri" w:hAnsi="Traditional Arabic" w:cs="Traditional Arabic"/>
          <w:color w:val="000000"/>
          <w:sz w:val="24"/>
          <w:szCs w:val="24"/>
        </w:rPr>
        <w:t>Candidates have to answer four questions out of six. There should be at least one question from each module and not more than two questions from any module.</w:t>
      </w:r>
    </w:p>
    <w:p w:rsidR="0053524C" w:rsidRPr="00B0413C" w:rsidRDefault="0053524C" w:rsidP="0053524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B0413C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C:</w:t>
      </w:r>
      <w:r w:rsidRPr="00B0413C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Descriptive/Analytical/Problem solving questions 2 x 10 marks= 20 marks</w:t>
      </w:r>
    </w:p>
    <w:p w:rsidR="0053524C" w:rsidRPr="00B0413C" w:rsidRDefault="0053524C" w:rsidP="0053524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B0413C">
        <w:rPr>
          <w:rFonts w:ascii="Traditional Arabic" w:eastAsia="Calibri" w:hAnsi="Traditional Arabic" w:cs="Traditional Arabic"/>
          <w:color w:val="000000"/>
          <w:sz w:val="24"/>
          <w:szCs w:val="24"/>
        </w:rPr>
        <w:t>Two questions from each module with choice to answer one question.</w:t>
      </w:r>
    </w:p>
    <w:p w:rsidR="00707CD7" w:rsidRPr="00FF465C" w:rsidRDefault="00707CD7" w:rsidP="0053524C">
      <w:pPr>
        <w:bidi w:val="0"/>
      </w:pPr>
    </w:p>
    <w:sectPr w:rsidR="00707CD7" w:rsidRPr="00FF465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LiberationSerif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5595"/>
    <w:multiLevelType w:val="hybridMultilevel"/>
    <w:tmpl w:val="0FDE1B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1350F"/>
    <w:multiLevelType w:val="hybridMultilevel"/>
    <w:tmpl w:val="EAD47438"/>
    <w:lvl w:ilvl="0" w:tplc="17F69AE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8B6CAF"/>
    <w:multiLevelType w:val="multilevel"/>
    <w:tmpl w:val="936E6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E251FA"/>
    <w:multiLevelType w:val="multilevel"/>
    <w:tmpl w:val="3332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137A740F"/>
    <w:multiLevelType w:val="hybridMultilevel"/>
    <w:tmpl w:val="A1F27420"/>
    <w:lvl w:ilvl="0" w:tplc="1A907D54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711461"/>
    <w:multiLevelType w:val="hybridMultilevel"/>
    <w:tmpl w:val="17CC45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864B6B"/>
    <w:multiLevelType w:val="hybridMultilevel"/>
    <w:tmpl w:val="ED42AE3C"/>
    <w:lvl w:ilvl="0" w:tplc="E7A42D0C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F330D8E"/>
    <w:multiLevelType w:val="hybridMultilevel"/>
    <w:tmpl w:val="99BC40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F66F4A">
      <w:start w:val="5"/>
      <w:numFmt w:val="bullet"/>
      <w:lvlText w:val="•"/>
      <w:lvlJc w:val="left"/>
      <w:pPr>
        <w:ind w:left="1080" w:hanging="360"/>
      </w:pPr>
      <w:rPr>
        <w:rFonts w:ascii="SymbolMT" w:eastAsia="SymbolMT" w:hAnsi="Times New Roman" w:cs="SymbolMT" w:hint="eastAsia"/>
        <w:i w:val="0"/>
        <w:sz w:val="20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92A68B7"/>
    <w:multiLevelType w:val="hybridMultilevel"/>
    <w:tmpl w:val="282A2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623425"/>
    <w:multiLevelType w:val="multilevel"/>
    <w:tmpl w:val="3332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2EC0304D"/>
    <w:multiLevelType w:val="hybridMultilevel"/>
    <w:tmpl w:val="753E27E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2EC73AEC"/>
    <w:multiLevelType w:val="hybridMultilevel"/>
    <w:tmpl w:val="772EB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B80178"/>
    <w:multiLevelType w:val="hybridMultilevel"/>
    <w:tmpl w:val="40E4CC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414669"/>
    <w:multiLevelType w:val="hybridMultilevel"/>
    <w:tmpl w:val="C2000C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5BD47FD"/>
    <w:multiLevelType w:val="hybridMultilevel"/>
    <w:tmpl w:val="6E402604"/>
    <w:lvl w:ilvl="0" w:tplc="833622C0">
      <w:start w:val="1"/>
      <w:numFmt w:val="decimal"/>
      <w:lvlText w:val="%1-"/>
      <w:lvlJc w:val="left"/>
      <w:pPr>
        <w:ind w:left="720" w:hanging="360"/>
      </w:pPr>
      <w:rPr>
        <w:rFonts w:ascii="Sakkal Majalla" w:hAnsi="Sakkal Majalla" w:cs="Sakkal Majall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9516C0"/>
    <w:multiLevelType w:val="hybridMultilevel"/>
    <w:tmpl w:val="109EBE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8AD0554"/>
    <w:multiLevelType w:val="hybridMultilevel"/>
    <w:tmpl w:val="40821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5117B1"/>
    <w:multiLevelType w:val="hybridMultilevel"/>
    <w:tmpl w:val="6E402604"/>
    <w:lvl w:ilvl="0" w:tplc="833622C0">
      <w:start w:val="1"/>
      <w:numFmt w:val="decimal"/>
      <w:lvlText w:val="%1-"/>
      <w:lvlJc w:val="left"/>
      <w:pPr>
        <w:ind w:left="720" w:hanging="360"/>
      </w:pPr>
      <w:rPr>
        <w:rFonts w:ascii="Sakkal Majalla" w:hAnsi="Sakkal Majalla" w:cs="Sakkal Majall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A91E47"/>
    <w:multiLevelType w:val="hybridMultilevel"/>
    <w:tmpl w:val="633209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8B6833"/>
    <w:multiLevelType w:val="hybridMultilevel"/>
    <w:tmpl w:val="5DA885B2"/>
    <w:lvl w:ilvl="0" w:tplc="D56ABF1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3774279"/>
    <w:multiLevelType w:val="hybridMultilevel"/>
    <w:tmpl w:val="B0A8A0E6"/>
    <w:lvl w:ilvl="0" w:tplc="183ADEB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10" w:hanging="360"/>
      </w:pPr>
    </w:lvl>
    <w:lvl w:ilvl="2" w:tplc="0809001B" w:tentative="1">
      <w:start w:val="1"/>
      <w:numFmt w:val="lowerRoman"/>
      <w:lvlText w:val="%3."/>
      <w:lvlJc w:val="right"/>
      <w:pPr>
        <w:ind w:left="2430" w:hanging="180"/>
      </w:pPr>
    </w:lvl>
    <w:lvl w:ilvl="3" w:tplc="0809000F" w:tentative="1">
      <w:start w:val="1"/>
      <w:numFmt w:val="decimal"/>
      <w:lvlText w:val="%4."/>
      <w:lvlJc w:val="left"/>
      <w:pPr>
        <w:ind w:left="3150" w:hanging="360"/>
      </w:pPr>
    </w:lvl>
    <w:lvl w:ilvl="4" w:tplc="08090019" w:tentative="1">
      <w:start w:val="1"/>
      <w:numFmt w:val="lowerLetter"/>
      <w:lvlText w:val="%5."/>
      <w:lvlJc w:val="left"/>
      <w:pPr>
        <w:ind w:left="3870" w:hanging="360"/>
      </w:pPr>
    </w:lvl>
    <w:lvl w:ilvl="5" w:tplc="0809001B" w:tentative="1">
      <w:start w:val="1"/>
      <w:numFmt w:val="lowerRoman"/>
      <w:lvlText w:val="%6."/>
      <w:lvlJc w:val="right"/>
      <w:pPr>
        <w:ind w:left="4590" w:hanging="180"/>
      </w:pPr>
    </w:lvl>
    <w:lvl w:ilvl="6" w:tplc="0809000F" w:tentative="1">
      <w:start w:val="1"/>
      <w:numFmt w:val="decimal"/>
      <w:lvlText w:val="%7."/>
      <w:lvlJc w:val="left"/>
      <w:pPr>
        <w:ind w:left="5310" w:hanging="360"/>
      </w:pPr>
    </w:lvl>
    <w:lvl w:ilvl="7" w:tplc="08090019" w:tentative="1">
      <w:start w:val="1"/>
      <w:numFmt w:val="lowerLetter"/>
      <w:lvlText w:val="%8."/>
      <w:lvlJc w:val="left"/>
      <w:pPr>
        <w:ind w:left="6030" w:hanging="360"/>
      </w:pPr>
    </w:lvl>
    <w:lvl w:ilvl="8" w:tplc="08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>
    <w:nsid w:val="55F97B42"/>
    <w:multiLevelType w:val="hybridMultilevel"/>
    <w:tmpl w:val="AC7A7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6C30E3"/>
    <w:multiLevelType w:val="hybridMultilevel"/>
    <w:tmpl w:val="88FEE6AA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07F38AC"/>
    <w:multiLevelType w:val="multilevel"/>
    <w:tmpl w:val="3332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>
    <w:nsid w:val="700F35CE"/>
    <w:multiLevelType w:val="multilevel"/>
    <w:tmpl w:val="A60EDE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>
    <w:nsid w:val="7CDC4BAF"/>
    <w:multiLevelType w:val="hybridMultilevel"/>
    <w:tmpl w:val="57F4B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"/>
  </w:num>
  <w:num w:numId="3">
    <w:abstractNumId w:val="16"/>
  </w:num>
  <w:num w:numId="4">
    <w:abstractNumId w:val="1"/>
  </w:num>
  <w:num w:numId="5">
    <w:abstractNumId w:val="14"/>
  </w:num>
  <w:num w:numId="6">
    <w:abstractNumId w:val="17"/>
  </w:num>
  <w:num w:numId="7">
    <w:abstractNumId w:val="7"/>
  </w:num>
  <w:num w:numId="8">
    <w:abstractNumId w:val="12"/>
  </w:num>
  <w:num w:numId="9">
    <w:abstractNumId w:val="3"/>
  </w:num>
  <w:num w:numId="10">
    <w:abstractNumId w:val="18"/>
  </w:num>
  <w:num w:numId="11">
    <w:abstractNumId w:val="23"/>
  </w:num>
  <w:num w:numId="12">
    <w:abstractNumId w:val="9"/>
  </w:num>
  <w:num w:numId="13">
    <w:abstractNumId w:val="21"/>
  </w:num>
  <w:num w:numId="14">
    <w:abstractNumId w:val="19"/>
  </w:num>
  <w:num w:numId="15">
    <w:abstractNumId w:val="13"/>
  </w:num>
  <w:num w:numId="16">
    <w:abstractNumId w:val="25"/>
  </w:num>
  <w:num w:numId="17">
    <w:abstractNumId w:val="20"/>
  </w:num>
  <w:num w:numId="18">
    <w:abstractNumId w:val="0"/>
  </w:num>
  <w:num w:numId="19">
    <w:abstractNumId w:val="4"/>
  </w:num>
  <w:num w:numId="20">
    <w:abstractNumId w:val="6"/>
  </w:num>
  <w:num w:numId="2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11"/>
  </w:num>
  <w:num w:numId="24">
    <w:abstractNumId w:val="10"/>
  </w:num>
  <w:num w:numId="25">
    <w:abstractNumId w:val="5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662"/>
    <w:rsid w:val="00033AA4"/>
    <w:rsid w:val="000B4B0C"/>
    <w:rsid w:val="000F3BF2"/>
    <w:rsid w:val="00203301"/>
    <w:rsid w:val="0020672A"/>
    <w:rsid w:val="00280262"/>
    <w:rsid w:val="002C2CC9"/>
    <w:rsid w:val="002D25D3"/>
    <w:rsid w:val="003224B9"/>
    <w:rsid w:val="00403825"/>
    <w:rsid w:val="00485AC8"/>
    <w:rsid w:val="0053524C"/>
    <w:rsid w:val="005A2442"/>
    <w:rsid w:val="00707CD7"/>
    <w:rsid w:val="00734C94"/>
    <w:rsid w:val="007609D2"/>
    <w:rsid w:val="008A075C"/>
    <w:rsid w:val="00A04C36"/>
    <w:rsid w:val="00A36CAF"/>
    <w:rsid w:val="00A57EF6"/>
    <w:rsid w:val="00A635F9"/>
    <w:rsid w:val="00B014EB"/>
    <w:rsid w:val="00B13662"/>
    <w:rsid w:val="00BE7316"/>
    <w:rsid w:val="00BF1DB3"/>
    <w:rsid w:val="00BF3557"/>
    <w:rsid w:val="00CF0155"/>
    <w:rsid w:val="00DC7192"/>
    <w:rsid w:val="00E056F4"/>
    <w:rsid w:val="00E83070"/>
    <w:rsid w:val="00EC2150"/>
    <w:rsid w:val="00F12DFD"/>
    <w:rsid w:val="00FE7E7A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62"/>
    <w:pPr>
      <w:bidi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662"/>
    <w:pPr>
      <w:ind w:left="720"/>
      <w:contextualSpacing/>
    </w:pPr>
  </w:style>
  <w:style w:type="table" w:styleId="TableGrid">
    <w:name w:val="Table Grid"/>
    <w:basedOn w:val="TableNormal"/>
    <w:uiPriority w:val="59"/>
    <w:rsid w:val="00B136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A635F9"/>
  </w:style>
  <w:style w:type="table" w:customStyle="1" w:styleId="TableGrid1">
    <w:name w:val="Table Grid1"/>
    <w:basedOn w:val="TableNormal"/>
    <w:next w:val="TableGrid"/>
    <w:rsid w:val="002C2CC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bed">
    <w:name w:val="tabbed"/>
    <w:basedOn w:val="Normal"/>
    <w:rsid w:val="00F12DFD"/>
    <w:pPr>
      <w:bidi w:val="0"/>
      <w:spacing w:after="0" w:line="240" w:lineRule="auto"/>
      <w:ind w:left="936" w:hanging="216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D25D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62"/>
    <w:pPr>
      <w:bidi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662"/>
    <w:pPr>
      <w:ind w:left="720"/>
      <w:contextualSpacing/>
    </w:pPr>
  </w:style>
  <w:style w:type="table" w:styleId="TableGrid">
    <w:name w:val="Table Grid"/>
    <w:basedOn w:val="TableNormal"/>
    <w:uiPriority w:val="59"/>
    <w:rsid w:val="00B136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A635F9"/>
  </w:style>
  <w:style w:type="table" w:customStyle="1" w:styleId="TableGrid1">
    <w:name w:val="Table Grid1"/>
    <w:basedOn w:val="TableNormal"/>
    <w:next w:val="TableGrid"/>
    <w:rsid w:val="002C2CC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bed">
    <w:name w:val="tabbed"/>
    <w:basedOn w:val="Normal"/>
    <w:rsid w:val="00F12DFD"/>
    <w:pPr>
      <w:bidi w:val="0"/>
      <w:spacing w:after="0" w:line="240" w:lineRule="auto"/>
      <w:ind w:left="936" w:hanging="216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D25D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2013-09-21T16:38:00Z</dcterms:created>
  <dcterms:modified xsi:type="dcterms:W3CDTF">2013-09-21T16:38:00Z</dcterms:modified>
</cp:coreProperties>
</file>