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9276" w:type="dxa"/>
        <w:tblLook w:val="04A0"/>
      </w:tblPr>
      <w:tblGrid>
        <w:gridCol w:w="2460"/>
        <w:gridCol w:w="1571"/>
        <w:gridCol w:w="3390"/>
        <w:gridCol w:w="1855"/>
      </w:tblGrid>
      <w:tr w:rsidR="002C2CC9" w:rsidRPr="002C2CC9" w:rsidTr="002C2CC9">
        <w:tc>
          <w:tcPr>
            <w:tcW w:w="2460" w:type="dxa"/>
          </w:tcPr>
          <w:p w:rsidR="002C2CC9" w:rsidRPr="002C2CC9" w:rsidRDefault="002C2CC9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2C2CC9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Mandatory </w:t>
            </w:r>
          </w:p>
        </w:tc>
        <w:tc>
          <w:tcPr>
            <w:tcW w:w="1571" w:type="dxa"/>
          </w:tcPr>
          <w:p w:rsidR="002C2CC9" w:rsidRPr="002C2CC9" w:rsidRDefault="002C2CC9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2C2CC9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Class: 1</w:t>
            </w:r>
            <w:r w:rsidRPr="002C2CC9">
              <w:rPr>
                <w:rFonts w:ascii="Times New Roman" w:hAnsi="Times New Roman" w:cs="Times New Roman"/>
                <w:b/>
                <w:bCs/>
                <w:sz w:val="32"/>
                <w:szCs w:val="32"/>
                <w:vertAlign w:val="superscript"/>
                <w:lang w:bidi="ar-IQ"/>
              </w:rPr>
              <w:t>st</w:t>
            </w:r>
          </w:p>
        </w:tc>
        <w:tc>
          <w:tcPr>
            <w:tcW w:w="3390" w:type="dxa"/>
          </w:tcPr>
          <w:p w:rsidR="002C2CC9" w:rsidRPr="002C2CC9" w:rsidRDefault="002C2CC9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2C2CC9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Analytical Chemistry </w:t>
            </w:r>
          </w:p>
        </w:tc>
        <w:tc>
          <w:tcPr>
            <w:tcW w:w="1855" w:type="dxa"/>
          </w:tcPr>
          <w:p w:rsidR="002C2CC9" w:rsidRPr="002C2CC9" w:rsidRDefault="002C2CC9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2C2CC9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CH 123</w:t>
            </w:r>
          </w:p>
        </w:tc>
      </w:tr>
    </w:tbl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Teaching scheme: 2 hours lecture per week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Credits: </w:t>
      </w:r>
      <w:r>
        <w:rPr>
          <w:rFonts w:ascii="TimesNewRomanPSMT" w:hAnsi="TimesNewRomanPSMT" w:cs="TimesNewRomanPSMT"/>
          <w:sz w:val="24"/>
          <w:szCs w:val="24"/>
        </w:rPr>
        <w:t>6</w:t>
      </w: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Sakkal Majalla" w:hAnsi="Sakkal Majalla" w:cs="Sakkal Majalla"/>
          <w:sz w:val="28"/>
          <w:szCs w:val="28"/>
          <w:rtl/>
          <w:lang w:bidi="ar-IQ"/>
        </w:rPr>
      </w:pPr>
    </w:p>
    <w:p w:rsidR="002C2CC9" w:rsidRPr="002219BC" w:rsidRDefault="002C2CC9" w:rsidP="002C2CC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19BC">
        <w:rPr>
          <w:rFonts w:ascii="Times New Roman" w:hAnsi="Times New Roman" w:cs="Times New Roman"/>
          <w:b/>
          <w:bCs/>
          <w:sz w:val="24"/>
          <w:szCs w:val="24"/>
        </w:rPr>
        <w:t>Course description</w:t>
      </w:r>
    </w:p>
    <w:p w:rsidR="002C2CC9" w:rsidRPr="007470EB" w:rsidRDefault="002C2CC9" w:rsidP="002C2CC9">
      <w:pPr>
        <w:shd w:val="clear" w:color="auto" w:fill="FFFFFF"/>
        <w:bidi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F6B9A">
        <w:rPr>
          <w:rFonts w:ascii="Times New Roman" w:hAnsi="Times New Roman" w:cs="Times New Roman"/>
          <w:i/>
          <w:iCs/>
          <w:sz w:val="24"/>
          <w:szCs w:val="24"/>
        </w:rPr>
        <w:t xml:space="preserve">Analytical chemistry is the division of chemistry which answers the question of "how much" is present in a mixture. Thus, a proper study of analytical chemistry requires the in depth study of chemical equilibrium for a variety of chemical reaction types, and keeps this analysis in mind as the topic is applied to chemical analysis. Practical techniques are developed through laboratory experiments, and develop skills in </w:t>
      </w:r>
      <w:proofErr w:type="spellStart"/>
      <w:r w:rsidRPr="00CF6B9A">
        <w:rPr>
          <w:rFonts w:ascii="Times New Roman" w:hAnsi="Times New Roman" w:cs="Times New Roman"/>
          <w:i/>
          <w:iCs/>
          <w:sz w:val="24"/>
          <w:szCs w:val="24"/>
        </w:rPr>
        <w:t>titrimetry</w:t>
      </w:r>
      <w:proofErr w:type="spellEnd"/>
      <w:r w:rsidRPr="00CF6B9A">
        <w:rPr>
          <w:rFonts w:ascii="Times New Roman" w:hAnsi="Times New Roman" w:cs="Times New Roman"/>
          <w:i/>
          <w:iCs/>
          <w:sz w:val="24"/>
          <w:szCs w:val="24"/>
        </w:rPr>
        <w:t>, and gravimetric and volumetric analysis.</w:t>
      </w: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C2CC9" w:rsidRPr="007470EB" w:rsidRDefault="002C2CC9" w:rsidP="002C2CC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70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Objective</w:t>
      </w:r>
    </w:p>
    <w:p w:rsidR="002C2CC9" w:rsidRPr="007470EB" w:rsidRDefault="002C2CC9" w:rsidP="002C2CC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SymbolMT" w:eastAsia="SymbolMT" w:hAnsi="Times New Roman" w:cs="SymbolMT"/>
          <w:i/>
          <w:iCs/>
          <w:sz w:val="20"/>
          <w:szCs w:val="20"/>
        </w:rPr>
      </w:pPr>
      <w:r w:rsidRPr="007470EB">
        <w:rPr>
          <w:rFonts w:ascii="Times New Roman" w:hAnsi="Times New Roman" w:cs="Times New Roman"/>
          <w:i/>
          <w:iCs/>
          <w:sz w:val="24"/>
          <w:szCs w:val="24"/>
        </w:rPr>
        <w:t>To impart the basic concepts of analytical chemistry</w:t>
      </w:r>
    </w:p>
    <w:p w:rsidR="002C2CC9" w:rsidRPr="007470EB" w:rsidRDefault="002C2CC9" w:rsidP="002C2CC9">
      <w:pPr>
        <w:autoSpaceDE w:val="0"/>
        <w:autoSpaceDN w:val="0"/>
        <w:bidi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C2CC9" w:rsidRPr="007470EB" w:rsidRDefault="002C2CC9" w:rsidP="002C2CC9">
      <w:pPr>
        <w:autoSpaceDE w:val="0"/>
        <w:autoSpaceDN w:val="0"/>
        <w:bidi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70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Specific learning outcome</w:t>
      </w:r>
    </w:p>
    <w:p w:rsidR="002C2CC9" w:rsidRPr="007470EB" w:rsidRDefault="002C2CC9" w:rsidP="002C2CC9">
      <w:pPr>
        <w:bidi w:val="0"/>
        <w:spacing w:after="0" w:line="240" w:lineRule="auto"/>
        <w:jc w:val="both"/>
        <w:outlineLvl w:val="3"/>
        <w:rPr>
          <w:rFonts w:ascii="Times New Roman" w:hAnsi="Times New Roman" w:cs="Times New Roman"/>
          <w:i/>
          <w:iCs/>
          <w:sz w:val="24"/>
          <w:szCs w:val="24"/>
        </w:rPr>
      </w:pPr>
      <w:r w:rsidRPr="007470EB">
        <w:rPr>
          <w:rFonts w:ascii="Times New Roman" w:hAnsi="Times New Roman" w:cs="Times New Roman"/>
          <w:i/>
          <w:iCs/>
          <w:sz w:val="24"/>
          <w:szCs w:val="24"/>
        </w:rPr>
        <w:t>At the end of this course, students should be able to:</w:t>
      </w:r>
    </w:p>
    <w:p w:rsidR="002C2CC9" w:rsidRPr="007470EB" w:rsidRDefault="002C2CC9" w:rsidP="002C2CC9">
      <w:pPr>
        <w:bidi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7470EB">
        <w:rPr>
          <w:rFonts w:ascii="Times New Roman" w:hAnsi="Times New Roman" w:cs="Times New Roman"/>
          <w:i/>
          <w:iCs/>
          <w:sz w:val="24"/>
          <w:szCs w:val="24"/>
        </w:rPr>
        <w:t>i</w:t>
      </w:r>
      <w:proofErr w:type="spellEnd"/>
      <w:r w:rsidRPr="007470EB">
        <w:rPr>
          <w:rFonts w:ascii="Times New Roman" w:hAnsi="Times New Roman" w:cs="Times New Roman"/>
          <w:i/>
          <w:iCs/>
          <w:sz w:val="24"/>
          <w:szCs w:val="24"/>
        </w:rPr>
        <w:t>. Understand the principle of analytical chemistry.</w:t>
      </w:r>
    </w:p>
    <w:p w:rsidR="002C2CC9" w:rsidRPr="007470EB" w:rsidRDefault="002C2CC9" w:rsidP="002C2CC9">
      <w:pPr>
        <w:bidi w:val="0"/>
        <w:spacing w:after="0" w:line="240" w:lineRule="auto"/>
        <w:jc w:val="both"/>
        <w:outlineLvl w:val="3"/>
        <w:rPr>
          <w:rFonts w:ascii="Times New Roman" w:hAnsi="Times New Roman" w:cs="Times New Roman"/>
          <w:i/>
          <w:iCs/>
          <w:sz w:val="24"/>
          <w:szCs w:val="24"/>
        </w:rPr>
      </w:pPr>
      <w:r w:rsidRPr="007470EB">
        <w:rPr>
          <w:rFonts w:ascii="Times New Roman" w:hAnsi="Times New Roman" w:cs="Times New Roman"/>
          <w:i/>
          <w:iCs/>
          <w:sz w:val="24"/>
          <w:szCs w:val="24"/>
        </w:rPr>
        <w:t>ii. Understand the procedures and applications of the analytical techniques.</w:t>
      </w:r>
    </w:p>
    <w:p w:rsidR="002C2CC9" w:rsidRPr="007470EB" w:rsidRDefault="002C2CC9" w:rsidP="002C2CC9">
      <w:pPr>
        <w:bidi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7470EB">
        <w:rPr>
          <w:rFonts w:ascii="Times New Roman" w:hAnsi="Times New Roman" w:cs="Times New Roman"/>
          <w:i/>
          <w:iCs/>
          <w:sz w:val="24"/>
          <w:szCs w:val="24"/>
        </w:rPr>
        <w:t>iii</w:t>
      </w:r>
      <w:proofErr w:type="gramEnd"/>
      <w:r w:rsidRPr="007470EB">
        <w:rPr>
          <w:rFonts w:ascii="Times New Roman" w:hAnsi="Times New Roman" w:cs="Times New Roman"/>
          <w:i/>
          <w:iCs/>
          <w:sz w:val="24"/>
          <w:szCs w:val="24"/>
        </w:rPr>
        <w:t xml:space="preserve"> Use statistical method for evaluating and interpreting data.</w:t>
      </w:r>
    </w:p>
    <w:p w:rsidR="002C2CC9" w:rsidRPr="007470EB" w:rsidRDefault="002C2CC9" w:rsidP="002C2CC9">
      <w:pPr>
        <w:bidi w:val="0"/>
        <w:spacing w:after="0" w:line="240" w:lineRule="auto"/>
        <w:jc w:val="both"/>
        <w:outlineLvl w:val="3"/>
        <w:rPr>
          <w:rFonts w:ascii="Verdana" w:eastAsia="Times New Roman" w:hAnsi="Verdana" w:cs="Times New Roman"/>
          <w:i/>
          <w:iCs/>
          <w:sz w:val="24"/>
          <w:szCs w:val="24"/>
        </w:rPr>
      </w:pPr>
      <w:r w:rsidRPr="007470EB">
        <w:rPr>
          <w:rFonts w:ascii="Times New Roman" w:hAnsi="Times New Roman" w:cs="Times New Roman"/>
          <w:i/>
          <w:iCs/>
          <w:sz w:val="24"/>
          <w:szCs w:val="24"/>
        </w:rPr>
        <w:t>iv. Understand the principles of chromatographic methods</w:t>
      </w: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1"/>
        <w:tblW w:w="93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7938"/>
        <w:gridCol w:w="911"/>
      </w:tblGrid>
      <w:tr w:rsidR="002C2CC9" w:rsidRPr="007E04A2" w:rsidTr="009E3809">
        <w:trPr>
          <w:trHeight w:val="397"/>
        </w:trPr>
        <w:tc>
          <w:tcPr>
            <w:tcW w:w="534" w:type="dxa"/>
          </w:tcPr>
          <w:p w:rsidR="002C2CC9" w:rsidRPr="00D45BE1" w:rsidRDefault="002C2CC9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D45BE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No</w:t>
            </w:r>
          </w:p>
        </w:tc>
        <w:tc>
          <w:tcPr>
            <w:tcW w:w="7938" w:type="dxa"/>
          </w:tcPr>
          <w:p w:rsidR="002C2CC9" w:rsidRPr="00D45BE1" w:rsidRDefault="002C2CC9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D45BE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Topic</w:t>
            </w:r>
          </w:p>
        </w:tc>
        <w:tc>
          <w:tcPr>
            <w:tcW w:w="911" w:type="dxa"/>
          </w:tcPr>
          <w:p w:rsidR="002C2CC9" w:rsidRPr="00D45BE1" w:rsidRDefault="002C2CC9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D45BE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Hours</w:t>
            </w:r>
          </w:p>
        </w:tc>
      </w:tr>
      <w:tr w:rsidR="002C2CC9" w:rsidRPr="007E04A2" w:rsidTr="009E3809">
        <w:trPr>
          <w:trHeight w:val="397"/>
        </w:trPr>
        <w:tc>
          <w:tcPr>
            <w:tcW w:w="534" w:type="dxa"/>
          </w:tcPr>
          <w:p w:rsidR="002C2CC9" w:rsidRDefault="002C2CC9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2C2CC9" w:rsidRPr="00600CA5" w:rsidRDefault="002C2CC9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8" w:type="dxa"/>
          </w:tcPr>
          <w:p w:rsidR="002C2CC9" w:rsidRPr="007E04A2" w:rsidRDefault="002C2CC9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FB6967">
              <w:rPr>
                <w:rFonts w:asciiTheme="majorBidi" w:hAnsiTheme="majorBidi" w:cstheme="majorBidi"/>
                <w:sz w:val="24"/>
                <w:szCs w:val="24"/>
              </w:rPr>
              <w:t>Electroanalytical</w:t>
            </w:r>
            <w:proofErr w:type="spellEnd"/>
            <w:r w:rsidRPr="00FB6967">
              <w:rPr>
                <w:rFonts w:asciiTheme="majorBidi" w:hAnsiTheme="majorBidi" w:cstheme="majorBidi"/>
                <w:sz w:val="24"/>
                <w:szCs w:val="24"/>
              </w:rPr>
              <w:t xml:space="preserve"> methods – potentiometric titrations – </w:t>
            </w:r>
            <w:proofErr w:type="spellStart"/>
            <w:r w:rsidRPr="00FB6967">
              <w:rPr>
                <w:rFonts w:asciiTheme="majorBidi" w:hAnsiTheme="majorBidi" w:cstheme="majorBidi"/>
                <w:sz w:val="24"/>
                <w:szCs w:val="24"/>
              </w:rPr>
              <w:t>conductometric</w:t>
            </w:r>
            <w:proofErr w:type="spellEnd"/>
            <w:r w:rsidRPr="00FB6967">
              <w:rPr>
                <w:rFonts w:asciiTheme="majorBidi" w:hAnsiTheme="majorBidi" w:cstheme="majorBidi"/>
                <w:sz w:val="24"/>
                <w:szCs w:val="24"/>
              </w:rPr>
              <w:t xml:space="preserve"> titrations – </w:t>
            </w:r>
            <w:proofErr w:type="spellStart"/>
            <w:r w:rsidRPr="00FB6967">
              <w:rPr>
                <w:rFonts w:asciiTheme="majorBidi" w:hAnsiTheme="majorBidi" w:cstheme="majorBidi"/>
                <w:sz w:val="24"/>
                <w:szCs w:val="24"/>
              </w:rPr>
              <w:t>coulometry</w:t>
            </w:r>
            <w:proofErr w:type="spellEnd"/>
            <w:r w:rsidRPr="00FB6967">
              <w:rPr>
                <w:rFonts w:asciiTheme="majorBidi" w:hAnsiTheme="majorBidi" w:cstheme="majorBidi"/>
                <w:sz w:val="24"/>
                <w:szCs w:val="24"/>
              </w:rPr>
              <w:t xml:space="preserve"> – </w:t>
            </w:r>
            <w:proofErr w:type="spellStart"/>
            <w:r w:rsidRPr="00FB6967">
              <w:rPr>
                <w:rFonts w:asciiTheme="majorBidi" w:hAnsiTheme="majorBidi" w:cstheme="majorBidi"/>
                <w:sz w:val="24"/>
                <w:szCs w:val="24"/>
              </w:rPr>
              <w:t>amperometry</w:t>
            </w:r>
            <w:proofErr w:type="spellEnd"/>
          </w:p>
        </w:tc>
        <w:tc>
          <w:tcPr>
            <w:tcW w:w="911" w:type="dxa"/>
          </w:tcPr>
          <w:p w:rsidR="002C2CC9" w:rsidRPr="007E04A2" w:rsidRDefault="002C2CC9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C2CC9" w:rsidRPr="007E04A2" w:rsidTr="009E3809">
        <w:trPr>
          <w:trHeight w:val="397"/>
        </w:trPr>
        <w:tc>
          <w:tcPr>
            <w:tcW w:w="534" w:type="dxa"/>
          </w:tcPr>
          <w:p w:rsidR="002C2CC9" w:rsidRPr="00600CA5" w:rsidRDefault="002C2CC9" w:rsidP="009E3809">
            <w:pPr>
              <w:tabs>
                <w:tab w:val="left" w:pos="0"/>
              </w:tabs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2C2CC9" w:rsidRPr="007E04A2" w:rsidRDefault="002C2CC9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B6967">
              <w:rPr>
                <w:rFonts w:asciiTheme="majorBidi" w:hAnsiTheme="majorBidi" w:cstheme="majorBidi"/>
                <w:sz w:val="24"/>
                <w:szCs w:val="24"/>
              </w:rPr>
              <w:t>polarography – polarization and over voltage – half wave potential – diffusion current</w:t>
            </w:r>
            <w:r w:rsidRPr="007E04A2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911" w:type="dxa"/>
          </w:tcPr>
          <w:p w:rsidR="002C2CC9" w:rsidRPr="007E04A2" w:rsidRDefault="002C2CC9" w:rsidP="009E3809">
            <w:pPr>
              <w:bidi w:val="0"/>
              <w:spacing w:line="276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</w:p>
        </w:tc>
      </w:tr>
      <w:tr w:rsidR="002C2CC9" w:rsidRPr="007E04A2" w:rsidTr="009E3809">
        <w:trPr>
          <w:trHeight w:val="397"/>
        </w:trPr>
        <w:tc>
          <w:tcPr>
            <w:tcW w:w="534" w:type="dxa"/>
          </w:tcPr>
          <w:p w:rsidR="002C2CC9" w:rsidRPr="00600CA5" w:rsidRDefault="002C2CC9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2C2CC9" w:rsidRPr="007E04A2" w:rsidRDefault="002C2CC9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Pr="00FB6967">
              <w:rPr>
                <w:rFonts w:asciiTheme="majorBidi" w:hAnsiTheme="majorBidi" w:cstheme="majorBidi"/>
                <w:sz w:val="24"/>
                <w:szCs w:val="24"/>
              </w:rPr>
              <w:t xml:space="preserve">nodic stripping </w:t>
            </w:r>
            <w:proofErr w:type="spellStart"/>
            <w:r w:rsidRPr="00FB6967">
              <w:rPr>
                <w:rFonts w:asciiTheme="majorBidi" w:hAnsiTheme="majorBidi" w:cstheme="majorBidi"/>
                <w:sz w:val="24"/>
                <w:szCs w:val="24"/>
              </w:rPr>
              <w:t>voltametry</w:t>
            </w:r>
            <w:proofErr w:type="spellEnd"/>
            <w:r w:rsidRPr="00FB6967">
              <w:rPr>
                <w:rFonts w:asciiTheme="majorBidi" w:hAnsiTheme="majorBidi" w:cstheme="majorBidi"/>
                <w:sz w:val="24"/>
                <w:szCs w:val="24"/>
              </w:rPr>
              <w:t xml:space="preserve"> – static drop mercury electrode – hanging drop mercury electrode</w:t>
            </w:r>
          </w:p>
        </w:tc>
        <w:tc>
          <w:tcPr>
            <w:tcW w:w="911" w:type="dxa"/>
          </w:tcPr>
          <w:p w:rsidR="002C2CC9" w:rsidRPr="007E04A2" w:rsidRDefault="002C2CC9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C2CC9" w:rsidRPr="007E04A2" w:rsidTr="009E3809">
        <w:trPr>
          <w:trHeight w:val="397"/>
        </w:trPr>
        <w:tc>
          <w:tcPr>
            <w:tcW w:w="534" w:type="dxa"/>
          </w:tcPr>
          <w:p w:rsidR="002C2CC9" w:rsidRPr="00600CA5" w:rsidRDefault="002C2CC9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2C2CC9" w:rsidRPr="007E04A2" w:rsidRDefault="002C2CC9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Pr="00600CA5">
              <w:rPr>
                <w:rFonts w:asciiTheme="majorBidi" w:hAnsiTheme="majorBidi" w:cstheme="majorBidi"/>
                <w:sz w:val="24"/>
                <w:szCs w:val="24"/>
              </w:rPr>
              <w:t>pectroanalytical</w:t>
            </w:r>
            <w:proofErr w:type="spellEnd"/>
            <w:r w:rsidRPr="00600CA5">
              <w:rPr>
                <w:rFonts w:asciiTheme="majorBidi" w:hAnsiTheme="majorBidi" w:cstheme="majorBidi"/>
                <w:sz w:val="24"/>
                <w:szCs w:val="24"/>
              </w:rPr>
              <w:t xml:space="preserve"> methods – IR, UV and visible spectroscopy</w:t>
            </w:r>
          </w:p>
        </w:tc>
        <w:tc>
          <w:tcPr>
            <w:tcW w:w="911" w:type="dxa"/>
          </w:tcPr>
          <w:p w:rsidR="002C2CC9" w:rsidRPr="007E04A2" w:rsidRDefault="002C2CC9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C2CC9" w:rsidRPr="007E04A2" w:rsidTr="009E3809">
        <w:trPr>
          <w:trHeight w:val="397"/>
        </w:trPr>
        <w:tc>
          <w:tcPr>
            <w:tcW w:w="534" w:type="dxa"/>
          </w:tcPr>
          <w:p w:rsidR="002C2CC9" w:rsidRPr="00600CA5" w:rsidRDefault="002C2CC9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2C2CC9" w:rsidRPr="007E04A2" w:rsidRDefault="002C2CC9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Pr="00600CA5">
              <w:rPr>
                <w:rFonts w:asciiTheme="majorBidi" w:hAnsiTheme="majorBidi" w:cstheme="majorBidi"/>
                <w:sz w:val="24"/>
                <w:szCs w:val="24"/>
              </w:rPr>
              <w:t>tomic adsorption spectroscopy –atomic emission spectroscopy – mass spectrometry – instrumentation details and analysis</w:t>
            </w:r>
          </w:p>
        </w:tc>
        <w:tc>
          <w:tcPr>
            <w:tcW w:w="911" w:type="dxa"/>
          </w:tcPr>
          <w:p w:rsidR="002C2CC9" w:rsidRPr="007E04A2" w:rsidRDefault="002C2CC9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C2CC9" w:rsidRPr="007E04A2" w:rsidTr="009E3809">
        <w:trPr>
          <w:trHeight w:val="397"/>
        </w:trPr>
        <w:tc>
          <w:tcPr>
            <w:tcW w:w="534" w:type="dxa"/>
          </w:tcPr>
          <w:p w:rsidR="002C2CC9" w:rsidRPr="00600CA5" w:rsidRDefault="002C2CC9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2C2CC9" w:rsidRPr="007E04A2" w:rsidRDefault="002C2CC9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00CA5">
              <w:rPr>
                <w:rFonts w:asciiTheme="majorBidi" w:hAnsiTheme="majorBidi" w:cstheme="majorBidi"/>
                <w:sz w:val="24"/>
                <w:szCs w:val="24"/>
              </w:rPr>
              <w:t>Principle and instrumentation of (Chromatography – absorption chromatography</w:t>
            </w:r>
          </w:p>
        </w:tc>
        <w:tc>
          <w:tcPr>
            <w:tcW w:w="911" w:type="dxa"/>
          </w:tcPr>
          <w:p w:rsidR="002C2CC9" w:rsidRPr="007E04A2" w:rsidRDefault="002C2CC9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C2CC9" w:rsidRPr="007E04A2" w:rsidTr="009E3809">
        <w:trPr>
          <w:trHeight w:val="397"/>
        </w:trPr>
        <w:tc>
          <w:tcPr>
            <w:tcW w:w="534" w:type="dxa"/>
          </w:tcPr>
          <w:p w:rsidR="002C2CC9" w:rsidRPr="00600CA5" w:rsidRDefault="002C2CC9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2C2CC9" w:rsidRPr="007E04A2" w:rsidRDefault="002C2CC9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Pr="00600CA5">
              <w:rPr>
                <w:rFonts w:asciiTheme="majorBidi" w:hAnsiTheme="majorBidi" w:cstheme="majorBidi"/>
                <w:sz w:val="24"/>
                <w:szCs w:val="24"/>
              </w:rPr>
              <w:t>artition chromatography – thin layer chromatography – paper chromatography – two dimension</w:t>
            </w:r>
          </w:p>
        </w:tc>
        <w:tc>
          <w:tcPr>
            <w:tcW w:w="911" w:type="dxa"/>
          </w:tcPr>
          <w:p w:rsidR="002C2CC9" w:rsidRPr="007E04A2" w:rsidRDefault="002C2CC9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C2CC9" w:rsidRPr="007E04A2" w:rsidTr="009E3809">
        <w:trPr>
          <w:trHeight w:val="397"/>
        </w:trPr>
        <w:tc>
          <w:tcPr>
            <w:tcW w:w="534" w:type="dxa"/>
          </w:tcPr>
          <w:p w:rsidR="002C2CC9" w:rsidRPr="00600CA5" w:rsidRDefault="002C2CC9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:rsidR="002C2CC9" w:rsidRPr="007E04A2" w:rsidRDefault="002C2CC9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Pr="00600CA5">
              <w:rPr>
                <w:rFonts w:asciiTheme="majorBidi" w:hAnsiTheme="majorBidi" w:cstheme="majorBidi"/>
                <w:sz w:val="24"/>
                <w:szCs w:val="24"/>
              </w:rPr>
              <w:t>olvent extraction – ion exchange chromatography – HPLC – gas chromatography</w:t>
            </w:r>
          </w:p>
        </w:tc>
        <w:tc>
          <w:tcPr>
            <w:tcW w:w="911" w:type="dxa"/>
          </w:tcPr>
          <w:p w:rsidR="002C2CC9" w:rsidRPr="007E04A2" w:rsidRDefault="002C2CC9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C2CC9" w:rsidRPr="007E04A2" w:rsidTr="009E3809">
        <w:trPr>
          <w:trHeight w:val="397"/>
        </w:trPr>
        <w:tc>
          <w:tcPr>
            <w:tcW w:w="534" w:type="dxa"/>
          </w:tcPr>
          <w:p w:rsidR="002C2CC9" w:rsidRPr="00600CA5" w:rsidRDefault="002C2CC9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:rsidR="002C2CC9" w:rsidRPr="007E04A2" w:rsidRDefault="002C2CC9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Pr="00600CA5">
              <w:rPr>
                <w:rFonts w:asciiTheme="majorBidi" w:hAnsiTheme="majorBidi" w:cstheme="majorBidi"/>
                <w:sz w:val="24"/>
                <w:szCs w:val="24"/>
              </w:rPr>
              <w:t>xclusion chromatography – electro chromatography – paired ion chromatography</w:t>
            </w:r>
          </w:p>
        </w:tc>
        <w:tc>
          <w:tcPr>
            <w:tcW w:w="911" w:type="dxa"/>
          </w:tcPr>
          <w:p w:rsidR="002C2CC9" w:rsidRPr="007E04A2" w:rsidRDefault="002C2CC9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C2CC9" w:rsidRPr="007E04A2" w:rsidTr="009E3809">
        <w:trPr>
          <w:trHeight w:val="397"/>
        </w:trPr>
        <w:tc>
          <w:tcPr>
            <w:tcW w:w="534" w:type="dxa"/>
          </w:tcPr>
          <w:p w:rsidR="002C2CC9" w:rsidRPr="00600CA5" w:rsidRDefault="002C2CC9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7938" w:type="dxa"/>
          </w:tcPr>
          <w:p w:rsidR="002C2CC9" w:rsidRDefault="002C2CC9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Pr="00600CA5">
              <w:rPr>
                <w:rFonts w:asciiTheme="majorBidi" w:hAnsiTheme="majorBidi" w:cstheme="majorBidi"/>
                <w:sz w:val="24"/>
                <w:szCs w:val="24"/>
              </w:rPr>
              <w:t xml:space="preserve">hemical toxicity identification through chromatography – </w:t>
            </w:r>
            <w:proofErr w:type="spellStart"/>
            <w:r w:rsidRPr="00600CA5">
              <w:rPr>
                <w:rFonts w:asciiTheme="majorBidi" w:hAnsiTheme="majorBidi" w:cstheme="majorBidi"/>
                <w:sz w:val="24"/>
                <w:szCs w:val="24"/>
              </w:rPr>
              <w:t>Thermogravimetric</w:t>
            </w:r>
            <w:proofErr w:type="spellEnd"/>
            <w:r w:rsidRPr="00600CA5">
              <w:rPr>
                <w:rFonts w:asciiTheme="majorBidi" w:hAnsiTheme="majorBidi" w:cstheme="majorBidi"/>
                <w:sz w:val="24"/>
                <w:szCs w:val="24"/>
              </w:rPr>
              <w:t xml:space="preserve"> analysis – </w:t>
            </w:r>
            <w:proofErr w:type="spellStart"/>
            <w:r w:rsidRPr="00600CA5">
              <w:rPr>
                <w:rFonts w:asciiTheme="majorBidi" w:hAnsiTheme="majorBidi" w:cstheme="majorBidi"/>
                <w:sz w:val="24"/>
                <w:szCs w:val="24"/>
              </w:rPr>
              <w:t>Thermobalance</w:t>
            </w:r>
            <w:proofErr w:type="spellEnd"/>
            <w:r w:rsidRPr="00600CA5">
              <w:rPr>
                <w:rFonts w:asciiTheme="majorBidi" w:hAnsiTheme="majorBidi" w:cstheme="majorBidi"/>
                <w:sz w:val="24"/>
                <w:szCs w:val="24"/>
              </w:rPr>
              <w:t xml:space="preserve"> – DTG – DTA</w:t>
            </w:r>
          </w:p>
        </w:tc>
        <w:tc>
          <w:tcPr>
            <w:tcW w:w="911" w:type="dxa"/>
          </w:tcPr>
          <w:p w:rsidR="002C2CC9" w:rsidRPr="007E04A2" w:rsidRDefault="002C2CC9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C2CC9" w:rsidRPr="007E04A2" w:rsidTr="009E3809">
        <w:trPr>
          <w:trHeight w:val="397"/>
        </w:trPr>
        <w:tc>
          <w:tcPr>
            <w:tcW w:w="534" w:type="dxa"/>
          </w:tcPr>
          <w:p w:rsidR="002C2CC9" w:rsidRPr="00600CA5" w:rsidRDefault="002C2CC9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7938" w:type="dxa"/>
          </w:tcPr>
          <w:p w:rsidR="002C2CC9" w:rsidRDefault="002C2CC9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00CA5">
              <w:rPr>
                <w:rFonts w:asciiTheme="majorBidi" w:hAnsiTheme="majorBidi" w:cstheme="majorBidi"/>
                <w:sz w:val="24"/>
                <w:szCs w:val="24"/>
              </w:rPr>
              <w:t>Photochemistry – electromagnetic radiation – energy of radiation – light adsorption – laws of photochemistry</w:t>
            </w:r>
          </w:p>
          <w:p w:rsidR="002C2CC9" w:rsidRDefault="002C2CC9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:rsidR="002C2CC9" w:rsidRPr="007E04A2" w:rsidRDefault="002C2CC9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C2CC9" w:rsidRPr="007E04A2" w:rsidTr="009E3809">
        <w:trPr>
          <w:trHeight w:val="397"/>
        </w:trPr>
        <w:tc>
          <w:tcPr>
            <w:tcW w:w="534" w:type="dxa"/>
          </w:tcPr>
          <w:p w:rsidR="002C2CC9" w:rsidRPr="00600CA5" w:rsidRDefault="002C2CC9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7938" w:type="dxa"/>
          </w:tcPr>
          <w:p w:rsidR="002C2CC9" w:rsidRDefault="002C2CC9" w:rsidP="002C2CC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Pr="00600CA5">
              <w:rPr>
                <w:rFonts w:asciiTheme="majorBidi" w:hAnsiTheme="majorBidi" w:cstheme="majorBidi"/>
                <w:sz w:val="24"/>
                <w:szCs w:val="24"/>
              </w:rPr>
              <w:t xml:space="preserve">rimary processes in photochemical reactions – Photochemical reactions in </w:t>
            </w:r>
            <w:r w:rsidRPr="00600CA5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nature – Ozone depletion in stratosphere –Ozone formation in troposphere</w:t>
            </w:r>
          </w:p>
        </w:tc>
        <w:tc>
          <w:tcPr>
            <w:tcW w:w="911" w:type="dxa"/>
          </w:tcPr>
          <w:p w:rsidR="002C2CC9" w:rsidRPr="007E04A2" w:rsidRDefault="002C2CC9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4</w:t>
            </w:r>
          </w:p>
        </w:tc>
      </w:tr>
      <w:tr w:rsidR="002C2CC9" w:rsidRPr="007E04A2" w:rsidTr="009E3809">
        <w:trPr>
          <w:trHeight w:val="20"/>
        </w:trPr>
        <w:tc>
          <w:tcPr>
            <w:tcW w:w="534" w:type="dxa"/>
          </w:tcPr>
          <w:p w:rsidR="002C2CC9" w:rsidRPr="00600CA5" w:rsidRDefault="002C2CC9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lastRenderedPageBreak/>
              <w:t>13</w:t>
            </w:r>
          </w:p>
        </w:tc>
        <w:tc>
          <w:tcPr>
            <w:tcW w:w="7938" w:type="dxa"/>
          </w:tcPr>
          <w:p w:rsidR="002C2CC9" w:rsidRDefault="002C2CC9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Pr="00600CA5">
              <w:rPr>
                <w:rFonts w:asciiTheme="majorBidi" w:hAnsiTheme="majorBidi" w:cstheme="majorBidi"/>
                <w:sz w:val="24"/>
                <w:szCs w:val="24"/>
              </w:rPr>
              <w:t>luorescence – phosphorescence. Photochemical versus thermal reactions – mechanism of photochemical reactions</w:t>
            </w:r>
          </w:p>
        </w:tc>
        <w:tc>
          <w:tcPr>
            <w:tcW w:w="911" w:type="dxa"/>
          </w:tcPr>
          <w:p w:rsidR="002C2CC9" w:rsidRPr="007E04A2" w:rsidRDefault="002C2CC9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C2CC9" w:rsidRPr="007E04A2" w:rsidTr="009E3809">
        <w:trPr>
          <w:trHeight w:val="20"/>
        </w:trPr>
        <w:tc>
          <w:tcPr>
            <w:tcW w:w="534" w:type="dxa"/>
          </w:tcPr>
          <w:p w:rsidR="002C2CC9" w:rsidRPr="00600CA5" w:rsidRDefault="002C2CC9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7938" w:type="dxa"/>
          </w:tcPr>
          <w:p w:rsidR="002C2CC9" w:rsidRDefault="002C2CC9" w:rsidP="009E3809">
            <w:pPr>
              <w:tabs>
                <w:tab w:val="left" w:pos="2505"/>
              </w:tabs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00CA5">
              <w:rPr>
                <w:rFonts w:asciiTheme="majorBidi" w:hAnsiTheme="majorBidi" w:cstheme="majorBidi"/>
                <w:sz w:val="24"/>
                <w:szCs w:val="24"/>
              </w:rPr>
              <w:t>Sonochemistry</w:t>
            </w:r>
            <w:proofErr w:type="spellEnd"/>
            <w:r w:rsidRPr="00600CA5">
              <w:rPr>
                <w:rFonts w:asciiTheme="majorBidi" w:hAnsiTheme="majorBidi" w:cstheme="majorBidi"/>
                <w:sz w:val="24"/>
                <w:szCs w:val="24"/>
              </w:rPr>
              <w:t xml:space="preserve"> – </w:t>
            </w:r>
            <w:proofErr w:type="spellStart"/>
            <w:r w:rsidRPr="00600CA5">
              <w:rPr>
                <w:rFonts w:asciiTheme="majorBidi" w:hAnsiTheme="majorBidi" w:cstheme="majorBidi"/>
                <w:sz w:val="24"/>
                <w:szCs w:val="24"/>
              </w:rPr>
              <w:t>cavitation</w:t>
            </w:r>
            <w:proofErr w:type="spellEnd"/>
            <w:r w:rsidRPr="00600CA5">
              <w:rPr>
                <w:rFonts w:asciiTheme="majorBidi" w:hAnsiTheme="majorBidi" w:cstheme="majorBidi"/>
                <w:sz w:val="24"/>
                <w:szCs w:val="24"/>
              </w:rPr>
              <w:t xml:space="preserve"> – transient and stable – </w:t>
            </w:r>
            <w:proofErr w:type="spellStart"/>
            <w:r w:rsidRPr="00600CA5">
              <w:rPr>
                <w:rFonts w:asciiTheme="majorBidi" w:hAnsiTheme="majorBidi" w:cstheme="majorBidi"/>
                <w:sz w:val="24"/>
                <w:szCs w:val="24"/>
              </w:rPr>
              <w:t>Sonoluminiscence</w:t>
            </w:r>
            <w:proofErr w:type="spellEnd"/>
            <w:r w:rsidRPr="00600CA5">
              <w:rPr>
                <w:rFonts w:asciiTheme="majorBidi" w:hAnsiTheme="majorBidi" w:cstheme="majorBidi"/>
                <w:sz w:val="24"/>
                <w:szCs w:val="24"/>
              </w:rPr>
              <w:t xml:space="preserve"> – </w:t>
            </w:r>
            <w:proofErr w:type="spellStart"/>
            <w:r w:rsidRPr="00600CA5">
              <w:rPr>
                <w:rFonts w:asciiTheme="majorBidi" w:hAnsiTheme="majorBidi" w:cstheme="majorBidi"/>
                <w:sz w:val="24"/>
                <w:szCs w:val="24"/>
              </w:rPr>
              <w:t>Sono</w:t>
            </w:r>
            <w:proofErr w:type="spellEnd"/>
            <w:r w:rsidRPr="00600CA5">
              <w:rPr>
                <w:rFonts w:asciiTheme="majorBidi" w:hAnsiTheme="majorBidi" w:cstheme="majorBidi"/>
                <w:sz w:val="24"/>
                <w:szCs w:val="24"/>
              </w:rPr>
              <w:t xml:space="preserve">  Chemical Reactions - SCRs in Homogenous and Heterogeneous phases</w:t>
            </w:r>
          </w:p>
        </w:tc>
        <w:tc>
          <w:tcPr>
            <w:tcW w:w="911" w:type="dxa"/>
          </w:tcPr>
          <w:p w:rsidR="002C2CC9" w:rsidRPr="007E04A2" w:rsidRDefault="002C2CC9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C2CC9" w:rsidRPr="007E04A2" w:rsidTr="009E3809">
        <w:trPr>
          <w:trHeight w:val="397"/>
        </w:trPr>
        <w:tc>
          <w:tcPr>
            <w:tcW w:w="534" w:type="dxa"/>
          </w:tcPr>
          <w:p w:rsidR="002C2CC9" w:rsidRPr="00600CA5" w:rsidRDefault="002C2CC9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7938" w:type="dxa"/>
          </w:tcPr>
          <w:p w:rsidR="002C2CC9" w:rsidRDefault="002C2CC9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Pr="00600CA5">
              <w:rPr>
                <w:rFonts w:asciiTheme="majorBidi" w:hAnsiTheme="majorBidi" w:cstheme="majorBidi"/>
                <w:sz w:val="24"/>
                <w:szCs w:val="24"/>
              </w:rPr>
              <w:t>ynthesis of organometallics – oxid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ation and reduction reactions-</w:t>
            </w:r>
            <w:proofErr w:type="spellStart"/>
            <w:r w:rsidRPr="00600CA5">
              <w:rPr>
                <w:rFonts w:asciiTheme="majorBidi" w:hAnsiTheme="majorBidi" w:cstheme="majorBidi"/>
                <w:sz w:val="24"/>
                <w:szCs w:val="24"/>
              </w:rPr>
              <w:t>Sonochemical</w:t>
            </w:r>
            <w:proofErr w:type="spellEnd"/>
            <w:r w:rsidRPr="00600CA5">
              <w:rPr>
                <w:rFonts w:asciiTheme="majorBidi" w:hAnsiTheme="majorBidi" w:cstheme="majorBidi"/>
                <w:sz w:val="24"/>
                <w:szCs w:val="24"/>
              </w:rPr>
              <w:t xml:space="preserve"> equipment Aromatic Compounds</w:t>
            </w:r>
          </w:p>
        </w:tc>
        <w:tc>
          <w:tcPr>
            <w:tcW w:w="911" w:type="dxa"/>
          </w:tcPr>
          <w:p w:rsidR="002C2CC9" w:rsidRPr="007E04A2" w:rsidRDefault="002C2CC9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</w:tbl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49F2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Percentage of change: 30%</w:t>
      </w:r>
    </w:p>
    <w:p w:rsidR="006649F2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="Sakkal Majalla" w:hAnsi="Sakkal Majalla" w:cs="Sakkal Majalla"/>
          <w:sz w:val="24"/>
          <w:szCs w:val="24"/>
        </w:rPr>
      </w:pPr>
      <w:r w:rsidRPr="00012F63">
        <w:rPr>
          <w:rFonts w:asciiTheme="majorBidi" w:hAnsiTheme="majorBidi" w:cstheme="majorBidi"/>
          <w:b/>
          <w:bCs/>
          <w:sz w:val="24"/>
          <w:szCs w:val="24"/>
        </w:rPr>
        <w:t>Text Book:</w:t>
      </w:r>
    </w:p>
    <w:p w:rsidR="006649F2" w:rsidRDefault="006649F2" w:rsidP="006649F2">
      <w:pPr>
        <w:pStyle w:val="ListParagraph"/>
        <w:numPr>
          <w:ilvl w:val="0"/>
          <w:numId w:val="5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71696">
        <w:rPr>
          <w:rFonts w:ascii="TimesNewRomanPSMT" w:hAnsi="TimesNewRomanPSMT" w:cs="TimesNewRomanPSMT"/>
          <w:sz w:val="24"/>
          <w:szCs w:val="24"/>
        </w:rPr>
        <w:t xml:space="preserve">S. </w:t>
      </w:r>
      <w:proofErr w:type="spellStart"/>
      <w:r w:rsidRPr="00A71696">
        <w:rPr>
          <w:rFonts w:ascii="TimesNewRomanPSMT" w:hAnsi="TimesNewRomanPSMT" w:cs="TimesNewRomanPSMT"/>
          <w:sz w:val="24"/>
          <w:szCs w:val="24"/>
        </w:rPr>
        <w:t>Usharani</w:t>
      </w:r>
      <w:proofErr w:type="spellEnd"/>
      <w:r w:rsidRPr="00A71696">
        <w:rPr>
          <w:rFonts w:ascii="TimesNewRomanPSMT" w:hAnsi="TimesNewRomanPSMT" w:cs="TimesNewRomanPSMT"/>
          <w:sz w:val="24"/>
          <w:szCs w:val="24"/>
        </w:rPr>
        <w:t>, Analytical Chemistry, McMillan India</w:t>
      </w:r>
    </w:p>
    <w:p w:rsidR="006649F2" w:rsidRPr="00471872" w:rsidRDefault="006649F2" w:rsidP="006649F2">
      <w:pPr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Times New Roman" w:hAnsi="Times New Roman" w:cs="Times New Roman"/>
          <w:b/>
          <w:bCs/>
          <w:sz w:val="24"/>
          <w:szCs w:val="24"/>
        </w:rPr>
      </w:pPr>
      <w:r w:rsidRPr="00471872">
        <w:rPr>
          <w:rFonts w:ascii="Times New Roman" w:hAnsi="Times New Roman" w:cs="Times New Roman"/>
          <w:b/>
          <w:bCs/>
          <w:sz w:val="24"/>
          <w:szCs w:val="24"/>
        </w:rPr>
        <w:t>References:</w:t>
      </w:r>
    </w:p>
    <w:p w:rsidR="006649F2" w:rsidRPr="00A71696" w:rsidRDefault="006649F2" w:rsidP="006649F2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TimesNewRomanPSMT" w:hAnsi="TimesNewRomanPSMT" w:cs="TimesNewRomanPSMT"/>
          <w:sz w:val="24"/>
          <w:szCs w:val="24"/>
        </w:rPr>
      </w:pPr>
      <w:r w:rsidRPr="00A71696">
        <w:rPr>
          <w:rFonts w:ascii="TimesNewRomanPSMT" w:hAnsi="TimesNewRomanPSMT" w:cs="TimesNewRomanPSMT"/>
          <w:sz w:val="24"/>
          <w:szCs w:val="24"/>
        </w:rPr>
        <w:t xml:space="preserve">Mason, </w:t>
      </w:r>
      <w:proofErr w:type="spellStart"/>
      <w:r w:rsidRPr="00A71696">
        <w:rPr>
          <w:rFonts w:ascii="TimesNewRomanPSMT" w:hAnsi="TimesNewRomanPSMT" w:cs="TimesNewRomanPSMT"/>
          <w:sz w:val="24"/>
          <w:szCs w:val="24"/>
        </w:rPr>
        <w:t>Sonochemistry</w:t>
      </w:r>
      <w:proofErr w:type="spellEnd"/>
      <w:r w:rsidRPr="00A71696">
        <w:rPr>
          <w:rFonts w:ascii="TimesNewRomanPSMT" w:hAnsi="TimesNewRomanPSMT" w:cs="TimesNewRomanPSMT"/>
          <w:sz w:val="24"/>
          <w:szCs w:val="24"/>
        </w:rPr>
        <w:t>, Oxford University Press</w:t>
      </w:r>
    </w:p>
    <w:p w:rsidR="006649F2" w:rsidRDefault="006649F2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F2FB3" w:rsidRDefault="006F2FB3" w:rsidP="006F2F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F2FB3" w:rsidRDefault="006F2FB3" w:rsidP="006F2F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Grading  </w:t>
      </w:r>
    </w:p>
    <w:p w:rsidR="006F2FB3" w:rsidRDefault="006F2FB3" w:rsidP="006F2F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6811"/>
        <w:tblW w:w="5000" w:type="pct"/>
        <w:tblLook w:val="04A0"/>
      </w:tblPr>
      <w:tblGrid>
        <w:gridCol w:w="699"/>
        <w:gridCol w:w="3852"/>
        <w:gridCol w:w="1312"/>
        <w:gridCol w:w="1205"/>
        <w:gridCol w:w="1205"/>
        <w:gridCol w:w="969"/>
      </w:tblGrid>
      <w:tr w:rsidR="006F2FB3" w:rsidRPr="003F7192" w:rsidTr="006F2FB3">
        <w:tc>
          <w:tcPr>
            <w:tcW w:w="378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 xml:space="preserve">No.  </w:t>
            </w:r>
          </w:p>
        </w:tc>
        <w:tc>
          <w:tcPr>
            <w:tcW w:w="208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 xml:space="preserve">Assessment  </w:t>
            </w:r>
          </w:p>
        </w:tc>
        <w:tc>
          <w:tcPr>
            <w:tcW w:w="710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652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 xml:space="preserve">% each  </w:t>
            </w:r>
          </w:p>
        </w:tc>
        <w:tc>
          <w:tcPr>
            <w:tcW w:w="652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 xml:space="preserve">% total  </w:t>
            </w:r>
          </w:p>
        </w:tc>
        <w:tc>
          <w:tcPr>
            <w:tcW w:w="52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 xml:space="preserve">Dates </w:t>
            </w:r>
          </w:p>
        </w:tc>
      </w:tr>
      <w:tr w:rsidR="006F2FB3" w:rsidRPr="003F7192" w:rsidTr="006F2FB3">
        <w:tc>
          <w:tcPr>
            <w:tcW w:w="5000" w:type="pct"/>
            <w:gridSpan w:val="6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>Theoretical</w:t>
            </w:r>
          </w:p>
        </w:tc>
      </w:tr>
      <w:tr w:rsidR="006F2FB3" w:rsidRPr="003F7192" w:rsidTr="006F2FB3">
        <w:tc>
          <w:tcPr>
            <w:tcW w:w="378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08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Homework (HW), Quizzes(Q) </w:t>
            </w:r>
          </w:p>
        </w:tc>
        <w:tc>
          <w:tcPr>
            <w:tcW w:w="710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52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F2FB3" w:rsidRPr="003F7192" w:rsidTr="006F2FB3">
        <w:tc>
          <w:tcPr>
            <w:tcW w:w="378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208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TEST 1</w:t>
            </w:r>
          </w:p>
        </w:tc>
        <w:tc>
          <w:tcPr>
            <w:tcW w:w="710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7.5 %</w:t>
            </w: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7.5</w:t>
            </w:r>
          </w:p>
        </w:tc>
        <w:tc>
          <w:tcPr>
            <w:tcW w:w="52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F2FB3" w:rsidRPr="003F7192" w:rsidTr="006F2FB3">
        <w:tc>
          <w:tcPr>
            <w:tcW w:w="378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08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TEST 2</w:t>
            </w:r>
          </w:p>
        </w:tc>
        <w:tc>
          <w:tcPr>
            <w:tcW w:w="710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7.5 %</w:t>
            </w: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7.5</w:t>
            </w:r>
          </w:p>
        </w:tc>
        <w:tc>
          <w:tcPr>
            <w:tcW w:w="52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F2FB3" w:rsidRPr="003F7192" w:rsidTr="006F2FB3">
        <w:tc>
          <w:tcPr>
            <w:tcW w:w="378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208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TEST 3</w:t>
            </w:r>
          </w:p>
        </w:tc>
        <w:tc>
          <w:tcPr>
            <w:tcW w:w="710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7.5 %</w:t>
            </w: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7.5</w:t>
            </w:r>
          </w:p>
        </w:tc>
        <w:tc>
          <w:tcPr>
            <w:tcW w:w="52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F2FB3" w:rsidRPr="003F7192" w:rsidTr="006F2FB3">
        <w:tc>
          <w:tcPr>
            <w:tcW w:w="378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208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TEST 4</w:t>
            </w:r>
          </w:p>
        </w:tc>
        <w:tc>
          <w:tcPr>
            <w:tcW w:w="710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7.5 %</w:t>
            </w: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7.5</w:t>
            </w:r>
          </w:p>
        </w:tc>
        <w:tc>
          <w:tcPr>
            <w:tcW w:w="52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F2FB3" w:rsidRPr="003F7192" w:rsidTr="006F2FB3">
        <w:tc>
          <w:tcPr>
            <w:tcW w:w="378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208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Final Exam (F)</w:t>
            </w:r>
          </w:p>
        </w:tc>
        <w:tc>
          <w:tcPr>
            <w:tcW w:w="710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50 %</w:t>
            </w: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50</w:t>
            </w:r>
          </w:p>
        </w:tc>
        <w:tc>
          <w:tcPr>
            <w:tcW w:w="52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F2FB3" w:rsidRPr="003F7192" w:rsidTr="006F2FB3">
        <w:tc>
          <w:tcPr>
            <w:tcW w:w="378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08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>Theoretical Total</w:t>
            </w:r>
          </w:p>
        </w:tc>
        <w:tc>
          <w:tcPr>
            <w:tcW w:w="710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>85</w:t>
            </w:r>
          </w:p>
        </w:tc>
        <w:tc>
          <w:tcPr>
            <w:tcW w:w="52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F2FB3" w:rsidRPr="003F7192" w:rsidTr="006F2FB3">
        <w:tc>
          <w:tcPr>
            <w:tcW w:w="5000" w:type="pct"/>
            <w:gridSpan w:val="6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>Practical</w:t>
            </w:r>
          </w:p>
        </w:tc>
      </w:tr>
      <w:tr w:rsidR="006F2FB3" w:rsidRPr="003F7192" w:rsidTr="006F2FB3">
        <w:tc>
          <w:tcPr>
            <w:tcW w:w="378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08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Report for all </w:t>
            </w: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Experiences</w:t>
            </w:r>
          </w:p>
        </w:tc>
        <w:tc>
          <w:tcPr>
            <w:tcW w:w="710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5 %</w:t>
            </w: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52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F2FB3" w:rsidRPr="003F7192" w:rsidTr="006F2FB3">
        <w:tc>
          <w:tcPr>
            <w:tcW w:w="378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08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TEST 1</w:t>
            </w:r>
          </w:p>
        </w:tc>
        <w:tc>
          <w:tcPr>
            <w:tcW w:w="710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2.5 %</w:t>
            </w: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2.5</w:t>
            </w:r>
          </w:p>
        </w:tc>
        <w:tc>
          <w:tcPr>
            <w:tcW w:w="52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F2FB3" w:rsidRPr="003F7192" w:rsidTr="006F2FB3">
        <w:tc>
          <w:tcPr>
            <w:tcW w:w="378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08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TEST 2</w:t>
            </w:r>
          </w:p>
        </w:tc>
        <w:tc>
          <w:tcPr>
            <w:tcW w:w="710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2.5 %</w:t>
            </w: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2.5</w:t>
            </w:r>
          </w:p>
        </w:tc>
        <w:tc>
          <w:tcPr>
            <w:tcW w:w="52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F2FB3" w:rsidRPr="003F7192" w:rsidTr="006F2FB3">
        <w:tc>
          <w:tcPr>
            <w:tcW w:w="378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08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Final Exam</w:t>
            </w:r>
          </w:p>
        </w:tc>
        <w:tc>
          <w:tcPr>
            <w:tcW w:w="710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5 %</w:t>
            </w: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52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F2FB3" w:rsidRPr="003F7192" w:rsidTr="006F2FB3">
        <w:tc>
          <w:tcPr>
            <w:tcW w:w="378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08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>Practical  Total</w:t>
            </w:r>
          </w:p>
        </w:tc>
        <w:tc>
          <w:tcPr>
            <w:tcW w:w="710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52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F2FB3" w:rsidRPr="003F7192" w:rsidTr="006F2FB3">
        <w:tc>
          <w:tcPr>
            <w:tcW w:w="3824" w:type="pct"/>
            <w:gridSpan w:val="4"/>
            <w:vAlign w:val="center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>Overall Total ( Theoretical +  Practical)</w:t>
            </w:r>
          </w:p>
        </w:tc>
        <w:tc>
          <w:tcPr>
            <w:tcW w:w="652" w:type="pct"/>
            <w:vAlign w:val="center"/>
          </w:tcPr>
          <w:p w:rsidR="006F2FB3" w:rsidRPr="003F7192" w:rsidRDefault="006F2FB3" w:rsidP="006F2FB3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F719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100</w:t>
            </w:r>
          </w:p>
        </w:tc>
        <w:tc>
          <w:tcPr>
            <w:tcW w:w="524" w:type="pct"/>
          </w:tcPr>
          <w:p w:rsidR="006F2FB3" w:rsidRPr="003F7192" w:rsidRDefault="006F2FB3" w:rsidP="006F2FB3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6F2FB3" w:rsidRDefault="006F2FB3" w:rsidP="006649F2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AB6F2A" w:rsidRDefault="00AB6F2A" w:rsidP="006F2FB3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</w:pPr>
    </w:p>
    <w:p w:rsidR="00AB6F2A" w:rsidRDefault="00AB6F2A" w:rsidP="00AB6F2A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</w:pPr>
    </w:p>
    <w:p w:rsidR="00AB6F2A" w:rsidRDefault="00AB6F2A" w:rsidP="00AB6F2A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</w:pPr>
    </w:p>
    <w:p w:rsidR="00AB6F2A" w:rsidRDefault="00AB6F2A" w:rsidP="00AB6F2A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</w:pPr>
    </w:p>
    <w:p w:rsidR="00AB6F2A" w:rsidRDefault="00AB6F2A" w:rsidP="00AB6F2A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</w:pPr>
    </w:p>
    <w:p w:rsidR="00AB6F2A" w:rsidRDefault="00AB6F2A" w:rsidP="00AB6F2A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</w:pPr>
    </w:p>
    <w:p w:rsidR="00AB6F2A" w:rsidRDefault="00AB6F2A" w:rsidP="00AB6F2A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</w:pPr>
    </w:p>
    <w:p w:rsidR="00AB6F2A" w:rsidRDefault="00AB6F2A" w:rsidP="00AB6F2A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</w:pPr>
    </w:p>
    <w:p w:rsidR="00AB6F2A" w:rsidRDefault="00AB6F2A" w:rsidP="00AB6F2A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</w:pPr>
    </w:p>
    <w:p w:rsidR="006649F2" w:rsidRPr="00B0413C" w:rsidRDefault="006649F2" w:rsidP="00AB6F2A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</w:pPr>
      <w:r w:rsidRPr="00B0413C"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  <w:lastRenderedPageBreak/>
        <w:t>1-For Laboratory</w:t>
      </w:r>
    </w:p>
    <w:p w:rsidR="006649F2" w:rsidRPr="00B0413C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 xml:space="preserve">Internal Continuous Assessment </w:t>
      </w:r>
      <w:r w:rsidRPr="00B0413C"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  <w:t>(Maximum Marks-</w:t>
      </w:r>
      <w:r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  <w:t>10</w:t>
      </w:r>
      <w:r w:rsidRPr="00B0413C"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  <w:t>)</w:t>
      </w:r>
    </w:p>
    <w:p w:rsidR="006649F2" w:rsidRPr="00B0413C" w:rsidRDefault="006F2FB3" w:rsidP="006649F2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60</w:t>
      </w:r>
      <w:r w:rsidR="006649F2"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%-Laboratory practical and record</w:t>
      </w:r>
    </w:p>
    <w:p w:rsidR="006649F2" w:rsidRPr="00B0413C" w:rsidRDefault="006F2FB3" w:rsidP="00D578DD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30</w:t>
      </w:r>
      <w:r w:rsidR="006649F2"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%- Test/s</w:t>
      </w:r>
    </w:p>
    <w:p w:rsidR="006649F2" w:rsidRPr="00B0413C" w:rsidRDefault="006F2FB3" w:rsidP="00D578DD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10</w:t>
      </w:r>
      <w:bookmarkStart w:id="0" w:name="_GoBack"/>
      <w:bookmarkEnd w:id="0"/>
      <w:r w:rsidR="006649F2"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%- Regularity in the class</w:t>
      </w:r>
    </w:p>
    <w:p w:rsidR="006649F2" w:rsidRPr="00B0413C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 xml:space="preserve">End Semester Examination </w:t>
      </w:r>
      <w:r w:rsidRPr="00B0413C"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  <w:t>(Maximum Marks-5)</w:t>
      </w:r>
    </w:p>
    <w:p w:rsidR="006649F2" w:rsidRPr="00B0413C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Procedure, conducting tutorials, results, tabulation, and inference</w:t>
      </w:r>
    </w:p>
    <w:p w:rsidR="006649F2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="Calibri" w:eastAsia="Calibri" w:hAnsi="Calibri" w:cs="LiberationSerif"/>
          <w:color w:val="000000"/>
          <w:sz w:val="24"/>
          <w:szCs w:val="24"/>
        </w:rPr>
      </w:pPr>
    </w:p>
    <w:p w:rsidR="009C17CC" w:rsidRDefault="009C17CC" w:rsidP="009C17CC">
      <w:pPr>
        <w:autoSpaceDE w:val="0"/>
        <w:autoSpaceDN w:val="0"/>
        <w:bidi w:val="0"/>
        <w:adjustRightInd w:val="0"/>
        <w:spacing w:after="0" w:line="240" w:lineRule="auto"/>
        <w:rPr>
          <w:rFonts w:ascii="Calibri" w:eastAsia="Calibri" w:hAnsi="Calibri" w:cs="LiberationSerif"/>
          <w:color w:val="000000"/>
          <w:sz w:val="24"/>
          <w:szCs w:val="24"/>
        </w:rPr>
      </w:pPr>
    </w:p>
    <w:p w:rsidR="009C17CC" w:rsidRPr="00B0413C" w:rsidRDefault="009C17CC" w:rsidP="009C17CC">
      <w:pPr>
        <w:autoSpaceDE w:val="0"/>
        <w:autoSpaceDN w:val="0"/>
        <w:bidi w:val="0"/>
        <w:adjustRightInd w:val="0"/>
        <w:spacing w:after="0" w:line="240" w:lineRule="auto"/>
        <w:rPr>
          <w:rFonts w:ascii="Calibri" w:eastAsia="Calibri" w:hAnsi="Calibri" w:cs="LiberationSerif"/>
          <w:color w:val="000000"/>
          <w:sz w:val="24"/>
          <w:szCs w:val="24"/>
        </w:rPr>
      </w:pPr>
    </w:p>
    <w:p w:rsidR="006649F2" w:rsidRPr="00B0413C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  <w:r w:rsidRPr="00B0413C"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  <w:t>2- For Theory Subjects</w:t>
      </w:r>
    </w:p>
    <w:p w:rsidR="006649F2" w:rsidRPr="00B0413C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Internal Continuous Assessment (</w:t>
      </w: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35</w:t>
      </w:r>
      <w:r w:rsidRPr="00B0413C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6649F2" w:rsidRPr="00B0413C" w:rsidRDefault="006649F2" w:rsidP="001024C4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70</w:t>
      </w: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% - Tests (minimum </w:t>
      </w:r>
      <w:r w:rsidR="001024C4">
        <w:rPr>
          <w:rFonts w:ascii="Traditional Arabic" w:eastAsia="Calibri" w:hAnsi="Traditional Arabic" w:cs="Traditional Arabic"/>
          <w:color w:val="000000"/>
          <w:sz w:val="24"/>
          <w:szCs w:val="24"/>
        </w:rPr>
        <w:t>4</w:t>
      </w: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)</w:t>
      </w:r>
    </w:p>
    <w:p w:rsidR="006649F2" w:rsidRPr="00B0413C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20 </w:t>
      </w: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% - Assignments (minimum 2) such as homework, problem solving, group discussions, quiz, seminar, term-project, etc.</w:t>
      </w:r>
    </w:p>
    <w:p w:rsidR="006649F2" w:rsidRPr="00B0413C" w:rsidRDefault="006649F2" w:rsidP="006649F2">
      <w:pPr>
        <w:bidi w:val="0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10% - Regularity in the class</w:t>
      </w:r>
    </w:p>
    <w:p w:rsidR="006649F2" w:rsidRPr="00B0413C" w:rsidRDefault="006649F2" w:rsidP="006649F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TU Examination Pattern (</w:t>
      </w: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Marks-50</w:t>
      </w:r>
      <w:r w:rsidRPr="00B0413C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6649F2" w:rsidRPr="00B0413C" w:rsidRDefault="006649F2" w:rsidP="006649F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A:</w:t>
      </w: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Short answer questions (one/two sentences) 5 x 2 marks= 10 marks</w:t>
      </w:r>
    </w:p>
    <w:p w:rsidR="006649F2" w:rsidRPr="00B0413C" w:rsidRDefault="006649F2" w:rsidP="006649F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All questions are compulsory. There should be at least one question from each module and not more than two questions from any module.</w:t>
      </w:r>
    </w:p>
    <w:p w:rsidR="006649F2" w:rsidRPr="00B0413C" w:rsidRDefault="006649F2" w:rsidP="006649F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B:</w:t>
      </w: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Analytical/Problem solving questions 4 x 5 marks= 20 marks</w:t>
      </w:r>
    </w:p>
    <w:p w:rsidR="006649F2" w:rsidRPr="00B0413C" w:rsidRDefault="006649F2" w:rsidP="006649F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Candidates have to answer four questions out of six. There should be at least one question from each module and not more than two questions from any module.</w:t>
      </w:r>
    </w:p>
    <w:p w:rsidR="006649F2" w:rsidRPr="00B0413C" w:rsidRDefault="006649F2" w:rsidP="006649F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C:</w:t>
      </w: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Descriptive/Analytical/Problem solving questions 2 x 10 marks= 20 marks</w:t>
      </w:r>
    </w:p>
    <w:p w:rsidR="006649F2" w:rsidRPr="00B0413C" w:rsidRDefault="006649F2" w:rsidP="006649F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eastAsia="Calibri" w:hAnsi="Traditional Arabic" w:cs="Traditional Arabic"/>
          <w:color w:val="000000"/>
          <w:sz w:val="24"/>
          <w:szCs w:val="24"/>
        </w:rPr>
        <w:t>Two questions from each module with choice to answer one question.</w:t>
      </w:r>
    </w:p>
    <w:p w:rsidR="006649F2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649F2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649F2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649F2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649F2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649F2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649F2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649F2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649F2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649F2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649F2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649F2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649F2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649F2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6649F2" w:rsidRDefault="006649F2" w:rsidP="006649F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6649F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C2CC9" w:rsidRDefault="002C2CC9" w:rsidP="002C2CC9">
      <w:pPr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TimesNewRomanPSMT" w:hAnsi="TimesNewRomanPSMT" w:cs="TimesNewRomanPSMT"/>
          <w:sz w:val="24"/>
          <w:szCs w:val="24"/>
        </w:rPr>
      </w:pPr>
    </w:p>
    <w:p w:rsidR="00707CD7" w:rsidRPr="002C2CC9" w:rsidRDefault="00707CD7" w:rsidP="002C2CC9"/>
    <w:sectPr w:rsidR="00707CD7" w:rsidRPr="002C2CC9" w:rsidSect="009945B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altName w:val="Times New Roman"/>
    <w:charset w:val="00"/>
    <w:family w:val="auto"/>
    <w:pitch w:val="variable"/>
    <w:sig w:usb0="00000000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LiberationSerif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350F"/>
    <w:multiLevelType w:val="hybridMultilevel"/>
    <w:tmpl w:val="EAD47438"/>
    <w:lvl w:ilvl="0" w:tplc="17F69A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8B6CAF"/>
    <w:multiLevelType w:val="multilevel"/>
    <w:tmpl w:val="936E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BD47FD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D0554"/>
    <w:multiLevelType w:val="hybridMultilevel"/>
    <w:tmpl w:val="40821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5117B1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6C30E3"/>
    <w:multiLevelType w:val="hybridMultilevel"/>
    <w:tmpl w:val="88FEE6AA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3662"/>
    <w:rsid w:val="000B4B0C"/>
    <w:rsid w:val="000F3BF2"/>
    <w:rsid w:val="001024C4"/>
    <w:rsid w:val="0020672A"/>
    <w:rsid w:val="002C2CC9"/>
    <w:rsid w:val="003224B9"/>
    <w:rsid w:val="00485AC8"/>
    <w:rsid w:val="005A2442"/>
    <w:rsid w:val="006649F2"/>
    <w:rsid w:val="006F2FB3"/>
    <w:rsid w:val="00707CD7"/>
    <w:rsid w:val="008A075C"/>
    <w:rsid w:val="009945BB"/>
    <w:rsid w:val="009C17CC"/>
    <w:rsid w:val="00A04C36"/>
    <w:rsid w:val="00A57EF6"/>
    <w:rsid w:val="00A635F9"/>
    <w:rsid w:val="00AB6F2A"/>
    <w:rsid w:val="00B13662"/>
    <w:rsid w:val="00BE7316"/>
    <w:rsid w:val="00D578DD"/>
    <w:rsid w:val="00DC7192"/>
    <w:rsid w:val="00E83070"/>
    <w:rsid w:val="00EC2150"/>
    <w:rsid w:val="00FE7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Aysar</cp:lastModifiedBy>
  <cp:revision>6</cp:revision>
  <dcterms:created xsi:type="dcterms:W3CDTF">2013-09-21T15:52:00Z</dcterms:created>
  <dcterms:modified xsi:type="dcterms:W3CDTF">2013-09-22T19:14:00Z</dcterms:modified>
</cp:coreProperties>
</file>